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0966C2">
      <w:pPr>
        <w:shd w:val="clear" w:color="auto" w:fill="FFFFFF"/>
        <w:spacing w:after="0" w:line="240" w:lineRule="auto"/>
        <w:ind w:firstLine="709"/>
        <w:jc w:val="center"/>
        <w:rPr>
          <w:rFonts w:hint="default" w:ascii="Times New Roman" w:hAnsi="Times New Roman" w:cs="Times New Roman"/>
          <w:b/>
          <w:sz w:val="24"/>
          <w:szCs w:val="24"/>
          <w:lang w:val="ru-RU"/>
        </w:rPr>
      </w:pPr>
      <w:r>
        <w:rPr>
          <w:rFonts w:hint="default" w:ascii="Times New Roman" w:hAnsi="Times New Roman" w:cs="Times New Roman"/>
          <w:b/>
          <w:sz w:val="24"/>
          <w:szCs w:val="24"/>
        </w:rPr>
        <w:t>Международный научный журнал</w:t>
      </w:r>
      <w:r>
        <w:rPr>
          <w:rFonts w:hint="default" w:ascii="Times New Roman" w:hAnsi="Times New Roman" w:cs="Times New Roman"/>
          <w:b/>
          <w:sz w:val="24"/>
          <w:szCs w:val="24"/>
          <w:lang w:val="en-GB"/>
        </w:rPr>
        <w:t xml:space="preserve"> </w:t>
      </w:r>
      <w:r>
        <w:rPr>
          <w:rFonts w:hint="default" w:ascii="Times New Roman" w:hAnsi="Times New Roman" w:cs="Times New Roman"/>
          <w:b/>
          <w:sz w:val="24"/>
          <w:szCs w:val="24"/>
          <w:lang w:val="ru-RU"/>
        </w:rPr>
        <w:t>Университета Хучжоу</w:t>
      </w:r>
    </w:p>
    <w:p w14:paraId="2686A950">
      <w:pPr>
        <w:shd w:val="clear" w:color="auto" w:fill="FFFFFF"/>
        <w:spacing w:after="0" w:line="240" w:lineRule="auto"/>
        <w:ind w:firstLine="709"/>
        <w:jc w:val="center"/>
        <w:rPr>
          <w:rFonts w:hint="default" w:ascii="Times New Roman" w:hAnsi="Times New Roman" w:cs="Times New Roman"/>
          <w:b/>
          <w:sz w:val="24"/>
          <w:szCs w:val="24"/>
        </w:rPr>
      </w:pPr>
    </w:p>
    <w:p w14:paraId="773148D6">
      <w:pPr>
        <w:shd w:val="clear" w:color="auto" w:fill="FFFFFF"/>
        <w:spacing w:after="0" w:line="240" w:lineRule="auto"/>
        <w:ind w:firstLine="709"/>
        <w:jc w:val="center"/>
        <w:rPr>
          <w:rFonts w:hint="default" w:ascii="Times New Roman" w:hAnsi="Times New Roman" w:eastAsia="MS Gothic" w:cs="Times New Roman"/>
          <w:b/>
          <w:sz w:val="24"/>
          <w:szCs w:val="24"/>
          <w:shd w:val="clear" w:color="auto" w:fill="FFFFFF"/>
        </w:rPr>
      </w:pPr>
      <w:r>
        <w:rPr>
          <w:rFonts w:hint="default" w:ascii="Times New Roman" w:hAnsi="Times New Roman" w:cs="Times New Roman"/>
          <w:b/>
          <w:sz w:val="24"/>
          <w:szCs w:val="24"/>
        </w:rPr>
        <w:t>«</w:t>
      </w:r>
      <w:r>
        <w:rPr>
          <w:rFonts w:hint="default" w:ascii="Times New Roman" w:hAnsi="Times New Roman" w:cs="Times New Roman"/>
          <w:b/>
          <w:sz w:val="24"/>
          <w:szCs w:val="24"/>
          <w:shd w:val="clear" w:color="auto" w:fill="FFFFFF"/>
        </w:rPr>
        <w:t xml:space="preserve">Multi-cultural research </w:t>
      </w:r>
      <w:r>
        <w:rPr>
          <w:rFonts w:hint="default" w:ascii="Times New Roman" w:hAnsi="Times New Roman" w:eastAsia="宋体" w:cs="Times New Roman"/>
          <w:b/>
          <w:sz w:val="24"/>
          <w:szCs w:val="24"/>
          <w:shd w:val="clear" w:color="auto" w:fill="FFFFFF"/>
          <w:lang w:eastAsia="zh-CN"/>
        </w:rPr>
        <w:t xml:space="preserve">/ </w:t>
      </w:r>
      <w:r>
        <w:rPr>
          <w:rFonts w:hint="default" w:ascii="Times New Roman" w:hAnsi="Times New Roman" w:cs="Times New Roman"/>
          <w:b/>
          <w:sz w:val="24"/>
          <w:szCs w:val="24"/>
          <w:shd w:val="clear" w:color="auto" w:fill="FFFFFF"/>
        </w:rPr>
        <w:t xml:space="preserve">Мультикультурные исследования / </w:t>
      </w:r>
      <w:r>
        <w:rPr>
          <w:rFonts w:hint="default" w:ascii="Times New Roman" w:hAnsi="Times New Roman" w:eastAsia="MS Gothic" w:cs="Times New Roman"/>
          <w:b/>
          <w:sz w:val="24"/>
          <w:szCs w:val="24"/>
          <w:shd w:val="clear" w:color="auto" w:fill="FFFFFF"/>
        </w:rPr>
        <w:t>跨文化研究</w:t>
      </w:r>
      <w:r>
        <w:rPr>
          <w:rFonts w:hint="default" w:ascii="Times New Roman" w:hAnsi="Times New Roman" w:eastAsia="宋体" w:cs="Times New Roman"/>
          <w:b/>
          <w:sz w:val="24"/>
          <w:szCs w:val="24"/>
          <w:shd w:val="clear" w:color="auto" w:fill="FFFFFF"/>
          <w:lang w:val="en-US" w:eastAsia="zh-CN"/>
        </w:rPr>
        <w:t xml:space="preserve"> </w:t>
      </w:r>
      <w:r>
        <w:rPr>
          <w:rFonts w:hint="default" w:ascii="Times New Roman" w:hAnsi="Times New Roman" w:eastAsia="MS Gothic" w:cs="Times New Roman"/>
          <w:b/>
          <w:sz w:val="24"/>
          <w:szCs w:val="24"/>
          <w:shd w:val="clear" w:color="auto" w:fill="FFFFFF"/>
        </w:rPr>
        <w:t>»</w:t>
      </w:r>
    </w:p>
    <w:p w14:paraId="1BFE21A4">
      <w:pPr>
        <w:shd w:val="clear" w:color="auto" w:fill="FFFFFF"/>
        <w:spacing w:after="0" w:line="240" w:lineRule="auto"/>
        <w:ind w:firstLine="709"/>
        <w:jc w:val="center"/>
        <w:rPr>
          <w:rFonts w:hint="default" w:ascii="Times New Roman" w:hAnsi="Times New Roman" w:eastAsia="MS Gothic" w:cs="Times New Roman"/>
          <w:sz w:val="24"/>
          <w:szCs w:val="24"/>
          <w:shd w:val="clear" w:color="auto" w:fill="FFFFFF"/>
        </w:rPr>
      </w:pPr>
    </w:p>
    <w:p w14:paraId="796BA033">
      <w:pPr>
        <w:shd w:val="clear" w:color="auto" w:fill="FFFFFF"/>
        <w:spacing w:after="0" w:line="240" w:lineRule="auto"/>
        <w:ind w:firstLine="709"/>
        <w:jc w:val="both"/>
        <w:rPr>
          <w:rFonts w:hint="default" w:ascii="Times New Roman" w:hAnsi="Times New Roman" w:cs="Times New Roman"/>
          <w:color w:val="000000"/>
          <w:sz w:val="24"/>
          <w:szCs w:val="24"/>
          <w:lang w:eastAsia="ru-RU"/>
        </w:rPr>
      </w:pPr>
      <w:r>
        <w:rPr>
          <w:rFonts w:hint="default" w:ascii="Times New Roman" w:hAnsi="Times New Roman" w:eastAsia="MS Gothic" w:cs="Times New Roman"/>
          <w:sz w:val="24"/>
          <w:szCs w:val="24"/>
          <w:shd w:val="clear" w:color="auto" w:fill="FFFFFF"/>
        </w:rPr>
        <w:t>Журнал издается Мультикультурным исследовательским центром</w:t>
      </w:r>
      <w:r>
        <w:rPr>
          <w:rFonts w:hint="default" w:ascii="Times New Roman" w:hAnsi="Times New Roman" w:eastAsia="MS Gothic" w:cs="Times New Roman"/>
          <w:sz w:val="24"/>
          <w:szCs w:val="24"/>
          <w:shd w:val="clear" w:color="auto" w:fill="FFFFFF"/>
        </w:rPr>
        <w:t xml:space="preserve"> </w:t>
      </w:r>
      <w:r>
        <w:rPr>
          <w:rFonts w:hint="default" w:ascii="Times New Roman" w:hAnsi="Times New Roman" w:eastAsia="MS Gothic" w:cs="Times New Roman"/>
          <w:sz w:val="24"/>
          <w:szCs w:val="24"/>
          <w:shd w:val="clear" w:color="auto" w:fill="FFFFFF"/>
        </w:rPr>
        <w:t xml:space="preserve">Университета Хучжоу </w:t>
      </w:r>
      <w:r>
        <w:rPr>
          <w:rFonts w:hint="default" w:ascii="Times New Roman" w:hAnsi="Times New Roman" w:eastAsia="MS Gothic" w:cs="Times New Roman"/>
          <w:sz w:val="24"/>
          <w:szCs w:val="24"/>
          <w:shd w:val="clear" w:color="auto" w:fill="FFFFFF"/>
        </w:rPr>
        <w:t>(</w:t>
      </w:r>
      <w:r>
        <w:rPr>
          <w:rFonts w:hint="default" w:ascii="Times New Roman" w:hAnsi="Times New Roman" w:eastAsia="MS Gothic" w:cs="Times New Roman"/>
          <w:sz w:val="24"/>
          <w:szCs w:val="24"/>
          <w:shd w:val="clear" w:color="auto" w:fill="FFFFFF"/>
        </w:rPr>
        <w:t xml:space="preserve">КНР); периодичность издания – </w:t>
      </w:r>
      <w:r>
        <w:rPr>
          <w:rFonts w:hint="default" w:ascii="Times New Roman" w:hAnsi="Times New Roman" w:eastAsia="MS Gothic" w:cs="Times New Roman"/>
          <w:b/>
          <w:i/>
          <w:sz w:val="24"/>
          <w:szCs w:val="24"/>
          <w:shd w:val="clear" w:color="auto" w:fill="FFFFFF"/>
        </w:rPr>
        <w:t>4 раза в год</w:t>
      </w:r>
      <w:r>
        <w:rPr>
          <w:rFonts w:hint="default" w:ascii="Times New Roman" w:hAnsi="Times New Roman" w:eastAsia="MS Gothic" w:cs="Times New Roman"/>
          <w:sz w:val="24"/>
          <w:szCs w:val="24"/>
          <w:shd w:val="clear" w:color="auto" w:fill="FFFFFF"/>
        </w:rPr>
        <w:t>.</w:t>
      </w:r>
    </w:p>
    <w:p w14:paraId="3E86B85A">
      <w:pPr>
        <w:shd w:val="clear" w:color="auto" w:fill="FFFFFF"/>
        <w:spacing w:after="0" w:line="240" w:lineRule="auto"/>
        <w:ind w:firstLine="709"/>
        <w:jc w:val="both"/>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К публикации принимаются научные статьи, рецензии и о</w:t>
      </w:r>
      <w:r>
        <w:rPr>
          <w:rFonts w:hint="default" w:ascii="Times New Roman" w:hAnsi="Times New Roman" w:cs="Times New Roman"/>
          <w:b/>
          <w:i/>
          <w:color w:val="000000"/>
          <w:sz w:val="24"/>
          <w:szCs w:val="24"/>
          <w:lang w:eastAsia="ru-RU"/>
        </w:rPr>
        <w:t>бзоры на русском</w:t>
      </w:r>
      <w:r>
        <w:rPr>
          <w:rFonts w:hint="default" w:ascii="Times New Roman" w:hAnsi="Times New Roman" w:cs="Times New Roman"/>
          <w:b/>
          <w:i/>
          <w:color w:val="000000"/>
          <w:sz w:val="24"/>
          <w:szCs w:val="24"/>
          <w:lang w:val="en-US" w:eastAsia="ru-RU"/>
        </w:rPr>
        <w:t xml:space="preserve"> и </w:t>
      </w:r>
      <w:r>
        <w:rPr>
          <w:rFonts w:hint="default" w:ascii="Times New Roman" w:hAnsi="Times New Roman" w:cs="Times New Roman"/>
          <w:b/>
          <w:i/>
          <w:color w:val="000000"/>
          <w:sz w:val="24"/>
          <w:szCs w:val="24"/>
          <w:lang w:eastAsia="ru-RU"/>
        </w:rPr>
        <w:t>английском языках</w:t>
      </w:r>
      <w:r>
        <w:rPr>
          <w:rFonts w:hint="default" w:ascii="Times New Roman" w:hAnsi="Times New Roman" w:cs="Times New Roman"/>
          <w:color w:val="000000"/>
          <w:sz w:val="24"/>
          <w:szCs w:val="24"/>
          <w:lang w:eastAsia="ru-RU"/>
        </w:rPr>
        <w:t>.</w:t>
      </w:r>
    </w:p>
    <w:p w14:paraId="50555603">
      <w:pPr>
        <w:shd w:val="clear" w:color="auto" w:fill="FFFFFF"/>
        <w:spacing w:after="0" w:line="240" w:lineRule="auto"/>
        <w:ind w:firstLine="709"/>
        <w:jc w:val="both"/>
        <w:rPr>
          <w:rFonts w:hint="default" w:ascii="Times New Roman" w:hAnsi="Times New Roman" w:cs="Times New Roman"/>
          <w:color w:val="000000"/>
          <w:sz w:val="24"/>
          <w:szCs w:val="24"/>
          <w:lang w:eastAsia="ru-RU"/>
        </w:rPr>
      </w:pPr>
      <w:r>
        <w:rPr>
          <w:rFonts w:hint="default" w:ascii="Times New Roman" w:hAnsi="Times New Roman" w:cs="Times New Roman"/>
          <w:color w:val="000000"/>
          <w:sz w:val="24"/>
          <w:szCs w:val="24"/>
          <w:lang w:eastAsia="ru-RU"/>
        </w:rPr>
        <w:t xml:space="preserve">Журнал является </w:t>
      </w:r>
      <w:r>
        <w:rPr>
          <w:rFonts w:hint="default" w:ascii="Times New Roman" w:hAnsi="Times New Roman" w:cs="Times New Roman"/>
          <w:b/>
          <w:i/>
          <w:color w:val="000000"/>
          <w:sz w:val="24"/>
          <w:szCs w:val="24"/>
          <w:lang w:eastAsia="ru-RU"/>
        </w:rPr>
        <w:t>политематическим научным изданием</w:t>
      </w:r>
      <w:r>
        <w:rPr>
          <w:rFonts w:hint="default" w:ascii="Times New Roman" w:hAnsi="Times New Roman" w:cs="Times New Roman"/>
          <w:color w:val="000000"/>
          <w:sz w:val="24"/>
          <w:szCs w:val="24"/>
          <w:lang w:eastAsia="ru-RU"/>
        </w:rPr>
        <w:t>: принимаются работы, обладающие научной новизной и отражающие результаты исследований актуальных проблем исторического развития, современных общественно-политических процессов, экономической жизни, науки и образования, культуры и искусства.</w:t>
      </w:r>
    </w:p>
    <w:p w14:paraId="37712D84">
      <w:pPr>
        <w:shd w:val="clear" w:color="auto" w:fill="FFFFFF"/>
        <w:spacing w:after="0" w:line="240" w:lineRule="auto"/>
        <w:ind w:firstLine="709"/>
        <w:jc w:val="both"/>
        <w:rPr>
          <w:rFonts w:hint="default" w:ascii="Times New Roman" w:hAnsi="Times New Roman" w:cs="Times New Roman"/>
          <w:color w:val="000000"/>
          <w:sz w:val="24"/>
          <w:szCs w:val="24"/>
          <w:lang w:eastAsia="ru-RU"/>
        </w:rPr>
      </w:pPr>
    </w:p>
    <w:p w14:paraId="4B98C996">
      <w:pPr>
        <w:widowControl w:val="0"/>
        <w:autoSpaceDE w:val="0"/>
        <w:autoSpaceDN w:val="0"/>
        <w:spacing w:after="0" w:line="240" w:lineRule="auto"/>
        <w:ind w:right="108" w:firstLine="709"/>
        <w:jc w:val="center"/>
        <w:rPr>
          <w:rFonts w:hint="default" w:ascii="Times New Roman" w:hAnsi="Times New Roman" w:cs="Times New Roman"/>
          <w:b/>
          <w:i/>
          <w:sz w:val="24"/>
          <w:szCs w:val="24"/>
        </w:rPr>
      </w:pPr>
      <w:r>
        <w:rPr>
          <w:rFonts w:hint="default" w:ascii="Times New Roman" w:hAnsi="Times New Roman" w:cs="Times New Roman"/>
          <w:b/>
          <w:i/>
          <w:sz w:val="24"/>
          <w:szCs w:val="24"/>
        </w:rPr>
        <w:t>Требования к оформлению текстов</w:t>
      </w:r>
    </w:p>
    <w:p w14:paraId="3C20E84C">
      <w:pPr>
        <w:widowControl w:val="0"/>
        <w:autoSpaceDE w:val="0"/>
        <w:autoSpaceDN w:val="0"/>
        <w:spacing w:after="0" w:line="240" w:lineRule="auto"/>
        <w:ind w:right="108" w:firstLine="709"/>
        <w:jc w:val="center"/>
        <w:rPr>
          <w:rFonts w:hint="default" w:ascii="Times New Roman" w:hAnsi="Times New Roman" w:cs="Times New Roman"/>
          <w:b/>
          <w:i/>
          <w:sz w:val="24"/>
          <w:szCs w:val="24"/>
        </w:rPr>
      </w:pPr>
    </w:p>
    <w:p w14:paraId="68630A6A">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Размеры полей: верхнее поле </w:t>
      </w:r>
      <w:r>
        <w:rPr>
          <w:rFonts w:hint="default" w:ascii="Times New Roman" w:hAnsi="Times New Roman" w:cs="Times New Roman"/>
          <w:sz w:val="24"/>
          <w:szCs w:val="24"/>
        </w:rPr>
        <w:t>‒</w:t>
      </w:r>
      <w:r>
        <w:rPr>
          <w:rFonts w:hint="default" w:ascii="Times New Roman" w:hAnsi="Times New Roman" w:cs="Times New Roman"/>
          <w:sz w:val="24"/>
          <w:szCs w:val="24"/>
        </w:rPr>
        <w:t xml:space="preserve"> 20 мм; нижнее поле </w:t>
      </w:r>
      <w:r>
        <w:rPr>
          <w:rFonts w:hint="default" w:ascii="Times New Roman" w:hAnsi="Times New Roman" w:cs="Times New Roman"/>
          <w:sz w:val="24"/>
          <w:szCs w:val="24"/>
        </w:rPr>
        <w:t>‒</w:t>
      </w:r>
      <w:r>
        <w:rPr>
          <w:rFonts w:hint="default" w:ascii="Times New Roman" w:hAnsi="Times New Roman" w:cs="Times New Roman"/>
          <w:sz w:val="24"/>
          <w:szCs w:val="24"/>
        </w:rPr>
        <w:t xml:space="preserve"> 20 мм; левое поле </w:t>
      </w:r>
      <w:r>
        <w:rPr>
          <w:rFonts w:hint="default" w:ascii="Times New Roman" w:hAnsi="Times New Roman" w:cs="Times New Roman"/>
          <w:sz w:val="24"/>
          <w:szCs w:val="24"/>
        </w:rPr>
        <w:t>‒</w:t>
      </w:r>
      <w:r>
        <w:rPr>
          <w:rFonts w:hint="default" w:ascii="Times New Roman" w:hAnsi="Times New Roman" w:cs="Times New Roman"/>
          <w:sz w:val="24"/>
          <w:szCs w:val="24"/>
        </w:rPr>
        <w:t> </w:t>
      </w:r>
      <w:r>
        <w:rPr>
          <w:rFonts w:hint="default" w:ascii="Times New Roman" w:hAnsi="Times New Roman" w:cs="Times New Roman"/>
          <w:sz w:val="24"/>
          <w:szCs w:val="24"/>
        </w:rPr>
        <w:t>30 мм, правое поле – 1</w:t>
      </w:r>
      <w:r>
        <w:rPr>
          <w:rFonts w:hint="default" w:ascii="Times New Roman" w:hAnsi="Times New Roman" w:cs="Times New Roman"/>
          <w:sz w:val="24"/>
          <w:szCs w:val="24"/>
        </w:rPr>
        <w:t>0</w:t>
      </w:r>
      <w:r>
        <w:rPr>
          <w:rFonts w:hint="default" w:ascii="Times New Roman" w:hAnsi="Times New Roman" w:cs="Times New Roman"/>
          <w:sz w:val="24"/>
          <w:szCs w:val="24"/>
        </w:rPr>
        <w:t xml:space="preserve"> мм. </w:t>
      </w:r>
    </w:p>
    <w:p w14:paraId="3ABB17B3">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Основной текст: гарнитура Times New Roman, </w:t>
      </w:r>
      <w:r>
        <w:rPr>
          <w:rFonts w:hint="default" w:ascii="Times New Roman" w:hAnsi="Times New Roman" w:cs="Times New Roman"/>
          <w:sz w:val="24"/>
          <w:szCs w:val="24"/>
        </w:rPr>
        <w:t>12</w:t>
      </w:r>
      <w:r>
        <w:rPr>
          <w:rFonts w:hint="default" w:ascii="Times New Roman" w:hAnsi="Times New Roman" w:cs="Times New Roman"/>
          <w:sz w:val="24"/>
          <w:szCs w:val="24"/>
        </w:rPr>
        <w:t xml:space="preserve"> pt. Дополнительный текст </w:t>
      </w:r>
      <w:r>
        <w:rPr>
          <w:rFonts w:hint="default" w:ascii="Times New Roman" w:hAnsi="Times New Roman" w:cs="Times New Roman"/>
          <w:sz w:val="24"/>
          <w:szCs w:val="24"/>
        </w:rPr>
        <w:t>‒ 11</w:t>
      </w:r>
      <w:r>
        <w:rPr>
          <w:rFonts w:hint="default" w:ascii="Times New Roman" w:hAnsi="Times New Roman" w:cs="Times New Roman"/>
          <w:sz w:val="24"/>
          <w:szCs w:val="24"/>
        </w:rPr>
        <w:t> </w:t>
      </w:r>
      <w:r>
        <w:rPr>
          <w:rFonts w:hint="default" w:ascii="Times New Roman" w:hAnsi="Times New Roman" w:cs="Times New Roman"/>
          <w:sz w:val="24"/>
          <w:szCs w:val="24"/>
        </w:rPr>
        <w:t>pt.</w:t>
      </w:r>
    </w:p>
    <w:p w14:paraId="0B738C52">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Абзац: 1,25 см, межстрочный интервал полуторный, перенос слов не допускается.</w:t>
      </w:r>
    </w:p>
    <w:p w14:paraId="6E262508">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Кавычки: основные кавычки – « », кавычки в цитате – “ ”. Кавычки и скобки не отделяются пробелом от находящегося в них текста.</w:t>
      </w:r>
    </w:p>
    <w:p w14:paraId="025CEB51">
      <w:pPr>
        <w:widowControl w:val="0"/>
        <w:autoSpaceDE w:val="0"/>
        <w:autoSpaceDN w:val="0"/>
        <w:spacing w:after="0" w:line="240" w:lineRule="auto"/>
        <w:ind w:right="108" w:firstLine="709"/>
        <w:jc w:val="center"/>
        <w:rPr>
          <w:rFonts w:hint="default" w:ascii="Times New Roman" w:hAnsi="Times New Roman" w:cs="Times New Roman"/>
          <w:b/>
          <w:i/>
          <w:sz w:val="24"/>
          <w:szCs w:val="24"/>
        </w:rPr>
      </w:pPr>
    </w:p>
    <w:p w14:paraId="06D35CB2">
      <w:pPr>
        <w:widowControl w:val="0"/>
        <w:autoSpaceDE w:val="0"/>
        <w:autoSpaceDN w:val="0"/>
        <w:spacing w:after="0" w:line="240" w:lineRule="auto"/>
        <w:ind w:right="108" w:firstLine="709"/>
        <w:jc w:val="center"/>
        <w:rPr>
          <w:rFonts w:hint="default" w:ascii="Times New Roman" w:hAnsi="Times New Roman" w:cs="Times New Roman"/>
          <w:i/>
          <w:sz w:val="24"/>
          <w:szCs w:val="24"/>
        </w:rPr>
      </w:pPr>
      <w:r>
        <w:rPr>
          <w:rFonts w:hint="default" w:ascii="Times New Roman" w:hAnsi="Times New Roman" w:cs="Times New Roman"/>
          <w:i/>
          <w:sz w:val="24"/>
          <w:szCs w:val="24"/>
        </w:rPr>
        <w:t>Оформление таблиц</w:t>
      </w:r>
    </w:p>
    <w:p w14:paraId="19EE905F">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Используется гарнитура Times New Roman, 1</w:t>
      </w:r>
      <w:r>
        <w:rPr>
          <w:rFonts w:hint="default" w:ascii="Times New Roman" w:hAnsi="Times New Roman" w:cs="Times New Roman"/>
          <w:sz w:val="24"/>
          <w:szCs w:val="24"/>
        </w:rPr>
        <w:t>1</w:t>
      </w:r>
      <w:r>
        <w:rPr>
          <w:rFonts w:hint="default" w:ascii="Times New Roman" w:hAnsi="Times New Roman" w:cs="Times New Roman"/>
          <w:sz w:val="24"/>
          <w:szCs w:val="24"/>
        </w:rPr>
        <w:t xml:space="preserve"> pt, межстрочный интервал одинарный, без отступа. </w:t>
      </w:r>
    </w:p>
    <w:p w14:paraId="63BE3B2B">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Заголовки размещаются над таблицей, выравнивание по ширине, гарнитура Times New Roman 12 pt, полужирный без отступа. </w:t>
      </w:r>
    </w:p>
    <w:p w14:paraId="1629921E">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Если в статье одна таблица, то она не нумеруется.  </w:t>
      </w:r>
    </w:p>
    <w:p w14:paraId="6D0A7549">
      <w:pPr>
        <w:widowControl w:val="0"/>
        <w:autoSpaceDE w:val="0"/>
        <w:autoSpaceDN w:val="0"/>
        <w:spacing w:after="0" w:line="240" w:lineRule="auto"/>
        <w:ind w:right="108" w:firstLine="709"/>
        <w:jc w:val="center"/>
        <w:rPr>
          <w:rFonts w:hint="default" w:ascii="Times New Roman" w:hAnsi="Times New Roman" w:cs="Times New Roman"/>
          <w:b/>
          <w:i/>
          <w:sz w:val="24"/>
          <w:szCs w:val="24"/>
        </w:rPr>
      </w:pPr>
    </w:p>
    <w:p w14:paraId="20800D65">
      <w:pPr>
        <w:widowControl w:val="0"/>
        <w:autoSpaceDE w:val="0"/>
        <w:autoSpaceDN w:val="0"/>
        <w:spacing w:after="0" w:line="240" w:lineRule="auto"/>
        <w:ind w:right="108" w:firstLine="709"/>
        <w:jc w:val="center"/>
        <w:rPr>
          <w:rFonts w:hint="default" w:ascii="Times New Roman" w:hAnsi="Times New Roman" w:cs="Times New Roman"/>
          <w:i/>
          <w:sz w:val="24"/>
          <w:szCs w:val="24"/>
        </w:rPr>
      </w:pPr>
      <w:r>
        <w:rPr>
          <w:rFonts w:hint="default" w:ascii="Times New Roman" w:hAnsi="Times New Roman" w:cs="Times New Roman"/>
          <w:i/>
          <w:sz w:val="24"/>
          <w:szCs w:val="24"/>
        </w:rPr>
        <w:t>Оформление нетекстовых объектов</w:t>
      </w:r>
    </w:p>
    <w:p w14:paraId="6E720E57">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Любой нетекстовый объект (фотография, рисунок, схема, график и т.д.) не должны превышать параметры страницы. Отступ от края текста до объекта </w:t>
      </w:r>
      <w:r>
        <w:rPr>
          <w:rFonts w:hint="default" w:ascii="Times New Roman" w:hAnsi="Times New Roman" w:cs="Times New Roman"/>
          <w:sz w:val="24"/>
          <w:szCs w:val="24"/>
        </w:rPr>
        <w:t>‒</w:t>
      </w:r>
      <w:r>
        <w:rPr>
          <w:rFonts w:hint="default" w:ascii="Times New Roman" w:hAnsi="Times New Roman" w:cs="Times New Roman"/>
          <w:sz w:val="24"/>
          <w:szCs w:val="24"/>
        </w:rPr>
        <w:t xml:space="preserve"> 6 pt. Подпись располагается под объектом. Размер шрифта </w:t>
      </w:r>
      <w:r>
        <w:rPr>
          <w:rFonts w:hint="default" w:ascii="Times New Roman" w:hAnsi="Times New Roman" w:cs="Times New Roman"/>
          <w:sz w:val="24"/>
          <w:szCs w:val="24"/>
        </w:rPr>
        <w:t>‒ 11</w:t>
      </w:r>
      <w:r>
        <w:rPr>
          <w:rFonts w:hint="default" w:ascii="Times New Roman" w:hAnsi="Times New Roman" w:cs="Times New Roman"/>
          <w:sz w:val="24"/>
          <w:szCs w:val="24"/>
        </w:rPr>
        <w:t xml:space="preserve"> pt. Абзац </w:t>
      </w:r>
      <w:r>
        <w:rPr>
          <w:rFonts w:hint="default" w:ascii="Times New Roman" w:hAnsi="Times New Roman" w:cs="Times New Roman"/>
          <w:sz w:val="24"/>
          <w:szCs w:val="24"/>
        </w:rPr>
        <w:t>‒</w:t>
      </w:r>
      <w:r>
        <w:rPr>
          <w:rFonts w:hint="default" w:ascii="Times New Roman" w:hAnsi="Times New Roman" w:cs="Times New Roman"/>
          <w:sz w:val="24"/>
          <w:szCs w:val="24"/>
        </w:rPr>
        <w:t xml:space="preserve"> выравнивание по центру, отступ сверху 3 pt и снизу </w:t>
      </w:r>
      <w:r>
        <w:rPr>
          <w:rFonts w:hint="default" w:ascii="Times New Roman" w:hAnsi="Times New Roman" w:cs="Times New Roman"/>
          <w:sz w:val="24"/>
          <w:szCs w:val="24"/>
        </w:rPr>
        <w:t>‒ 6 pt.</w:t>
      </w:r>
    </w:p>
    <w:p w14:paraId="18807340">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Размер шрифта на схемах, графиках и т. д. </w:t>
      </w:r>
      <w:r>
        <w:rPr>
          <w:rFonts w:hint="default" w:ascii="Times New Roman" w:hAnsi="Times New Roman" w:cs="Times New Roman"/>
          <w:sz w:val="24"/>
          <w:szCs w:val="24"/>
        </w:rPr>
        <w:t>‒ 11</w:t>
      </w:r>
      <w:r>
        <w:rPr>
          <w:rFonts w:hint="default" w:ascii="Times New Roman" w:hAnsi="Times New Roman" w:cs="Times New Roman"/>
          <w:sz w:val="24"/>
          <w:szCs w:val="24"/>
        </w:rPr>
        <w:t xml:space="preserve"> pt. (Этот размер </w:t>
      </w:r>
      <w:r>
        <w:rPr>
          <w:rFonts w:hint="default" w:ascii="Times New Roman" w:hAnsi="Times New Roman" w:cs="Times New Roman"/>
          <w:b/>
          <w:sz w:val="24"/>
          <w:szCs w:val="24"/>
        </w:rPr>
        <w:t>всегда</w:t>
      </w:r>
      <w:r>
        <w:rPr>
          <w:rFonts w:hint="default" w:ascii="Times New Roman" w:hAnsi="Times New Roman" w:cs="Times New Roman"/>
          <w:sz w:val="24"/>
          <w:szCs w:val="24"/>
        </w:rPr>
        <w:t xml:space="preserve"> должен быть выдержан при вставке в текст, т. к. в случае масштабирования размер объекта меняется).</w:t>
      </w:r>
    </w:p>
    <w:p w14:paraId="4925DB20">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Размер кегля должен быть соизмерим с размером рисунка.</w:t>
      </w:r>
    </w:p>
    <w:p w14:paraId="2BD8D395">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Рисунки представляются в виде отдельных файлов: векторные (схемы, графики) </w:t>
      </w:r>
      <w:r>
        <w:rPr>
          <w:rFonts w:hint="default" w:ascii="Times New Roman" w:hAnsi="Times New Roman" w:cs="Times New Roman"/>
          <w:sz w:val="24"/>
          <w:szCs w:val="24"/>
        </w:rPr>
        <w:t>‒</w:t>
      </w:r>
      <w:r>
        <w:rPr>
          <w:rFonts w:hint="default" w:ascii="Times New Roman" w:hAnsi="Times New Roman" w:cs="Times New Roman"/>
          <w:sz w:val="24"/>
          <w:szCs w:val="24"/>
        </w:rPr>
        <w:t xml:space="preserve"> выполненные в программе Corel-DRAW, Illustrator; растровые (фотографии) </w:t>
      </w:r>
      <w:r>
        <w:rPr>
          <w:rFonts w:hint="default" w:ascii="Times New Roman" w:hAnsi="Times New Roman" w:cs="Times New Roman"/>
          <w:sz w:val="24"/>
          <w:szCs w:val="24"/>
        </w:rPr>
        <w:t>‒</w:t>
      </w:r>
      <w:r>
        <w:rPr>
          <w:rFonts w:hint="default" w:ascii="Times New Roman" w:hAnsi="Times New Roman" w:cs="Times New Roman"/>
          <w:sz w:val="24"/>
          <w:szCs w:val="24"/>
        </w:rPr>
        <w:t xml:space="preserve"> в формате TIF, JPG с разрешением 600 точек на дюйм.</w:t>
      </w:r>
    </w:p>
    <w:p w14:paraId="143ADA9B">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Площадь фотографии не может быть меньше 10 см</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14:paraId="0C84BD57">
      <w:pPr>
        <w:widowControl w:val="0"/>
        <w:autoSpaceDE w:val="0"/>
        <w:autoSpaceDN w:val="0"/>
        <w:spacing w:after="0" w:line="240" w:lineRule="auto"/>
        <w:ind w:right="108" w:firstLine="709"/>
        <w:jc w:val="both"/>
        <w:rPr>
          <w:rFonts w:hint="default" w:ascii="Times New Roman" w:hAnsi="Times New Roman" w:cs="Times New Roman"/>
          <w:sz w:val="24"/>
          <w:szCs w:val="24"/>
        </w:rPr>
      </w:pPr>
    </w:p>
    <w:p w14:paraId="5C6D99BA">
      <w:pPr>
        <w:widowControl w:val="0"/>
        <w:autoSpaceDE w:val="0"/>
        <w:autoSpaceDN w:val="0"/>
        <w:spacing w:after="0" w:line="240" w:lineRule="auto"/>
        <w:ind w:left="112" w:right="107" w:firstLine="709"/>
        <w:jc w:val="center"/>
        <w:rPr>
          <w:rFonts w:hint="default" w:ascii="Times New Roman" w:hAnsi="Times New Roman" w:cs="Times New Roman"/>
          <w:b/>
          <w:i/>
          <w:sz w:val="24"/>
          <w:szCs w:val="24"/>
        </w:rPr>
      </w:pPr>
    </w:p>
    <w:p w14:paraId="1BDBBAF2">
      <w:pPr>
        <w:jc w:val="both"/>
        <w:rPr>
          <w:rFonts w:hint="default" w:ascii="Times New Roman" w:hAnsi="Times New Roman" w:cs="Times New Roman"/>
          <w:b/>
          <w:sz w:val="24"/>
          <w:szCs w:val="24"/>
        </w:rPr>
      </w:pPr>
      <w:r>
        <w:rPr>
          <w:rFonts w:hint="default" w:ascii="Times New Roman" w:hAnsi="Times New Roman" w:cs="Times New Roman"/>
          <w:b/>
          <w:sz w:val="24"/>
          <w:szCs w:val="24"/>
        </w:rPr>
        <w:br w:type="page"/>
      </w:r>
    </w:p>
    <w:p w14:paraId="2AE1FC26">
      <w:pPr>
        <w:widowControl w:val="0"/>
        <w:autoSpaceDE w:val="0"/>
        <w:autoSpaceDN w:val="0"/>
        <w:spacing w:after="0" w:line="240" w:lineRule="auto"/>
        <w:ind w:right="108" w:firstLine="709"/>
        <w:jc w:val="center"/>
        <w:rPr>
          <w:rFonts w:hint="default" w:ascii="Times New Roman" w:hAnsi="Times New Roman" w:cs="Times New Roman"/>
          <w:b/>
          <w:i/>
          <w:sz w:val="24"/>
          <w:szCs w:val="24"/>
        </w:rPr>
      </w:pPr>
      <w:r>
        <w:rPr>
          <w:rFonts w:hint="default" w:ascii="Times New Roman" w:hAnsi="Times New Roman" w:cs="Times New Roman"/>
          <w:b/>
          <w:i/>
          <w:sz w:val="24"/>
          <w:szCs w:val="24"/>
        </w:rPr>
        <w:t>Порядок изложения текста публикации</w:t>
      </w:r>
    </w:p>
    <w:p w14:paraId="779B0F4D">
      <w:pPr>
        <w:widowControl w:val="0"/>
        <w:autoSpaceDE w:val="0"/>
        <w:autoSpaceDN w:val="0"/>
        <w:spacing w:after="0" w:line="240" w:lineRule="auto"/>
        <w:ind w:right="108" w:firstLine="709"/>
        <w:jc w:val="center"/>
        <w:rPr>
          <w:rFonts w:hint="default" w:ascii="Times New Roman" w:hAnsi="Times New Roman" w:cs="Times New Roman"/>
          <w:sz w:val="24"/>
          <w:szCs w:val="24"/>
        </w:rPr>
      </w:pPr>
    </w:p>
    <w:p w14:paraId="29A1A7E7">
      <w:pPr>
        <w:widowControl w:val="0"/>
        <w:autoSpaceDE w:val="0"/>
        <w:autoSpaceDN w:val="0"/>
        <w:spacing w:after="0" w:line="240" w:lineRule="auto"/>
        <w:ind w:right="108"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1. </w:t>
      </w:r>
      <w:r>
        <w:rPr>
          <w:rFonts w:hint="default" w:ascii="Times New Roman" w:hAnsi="Times New Roman" w:cs="Times New Roman"/>
          <w:b/>
          <w:sz w:val="24"/>
          <w:szCs w:val="24"/>
          <w:lang w:val="en-US"/>
        </w:rPr>
        <w:t>UDC</w:t>
      </w:r>
      <w:r>
        <w:rPr>
          <w:rFonts w:hint="default" w:ascii="Times New Roman" w:hAnsi="Times New Roman" w:cs="Times New Roman"/>
          <w:b/>
          <w:sz w:val="24"/>
          <w:szCs w:val="24"/>
          <w:lang w:val="ru-RU"/>
        </w:rPr>
        <w:t xml:space="preserve"> (УДК</w:t>
      </w:r>
      <w:r>
        <w:rPr>
          <w:rFonts w:hint="default" w:ascii="Times New Roman" w:hAnsi="Times New Roman" w:cs="Times New Roman"/>
          <w:b/>
          <w:sz w:val="24"/>
          <w:szCs w:val="24"/>
        </w:rPr>
        <w:t xml:space="preserve">) </w:t>
      </w:r>
      <w:r>
        <w:rPr>
          <w:rFonts w:hint="default" w:ascii="Times New Roman" w:hAnsi="Times New Roman" w:cs="Times New Roman"/>
          <w:b/>
          <w:sz w:val="24"/>
          <w:szCs w:val="24"/>
        </w:rPr>
        <w:t>статьи.</w:t>
      </w:r>
    </w:p>
    <w:p w14:paraId="07ED3DC2">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Размер шрифта – 12 pt, начертание – светлое, выравнивание – по левому краю, без абзаца.</w:t>
      </w:r>
    </w:p>
    <w:p w14:paraId="395E006A">
      <w:pPr>
        <w:widowControl w:val="0"/>
        <w:autoSpaceDE w:val="0"/>
        <w:autoSpaceDN w:val="0"/>
        <w:spacing w:after="0" w:line="240" w:lineRule="auto"/>
        <w:ind w:right="108"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2</w:t>
      </w:r>
      <w:r>
        <w:rPr>
          <w:rFonts w:hint="default" w:ascii="Times New Roman" w:hAnsi="Times New Roman" w:cs="Times New Roman"/>
          <w:b/>
          <w:sz w:val="24"/>
          <w:szCs w:val="24"/>
        </w:rPr>
        <w:t>. </w:t>
      </w:r>
      <w:r>
        <w:rPr>
          <w:rFonts w:hint="default" w:ascii="Times New Roman" w:hAnsi="Times New Roman" w:cs="Times New Roman"/>
          <w:b/>
          <w:sz w:val="24"/>
          <w:szCs w:val="24"/>
        </w:rPr>
        <w:t>Имя и фамилия автора(-ов)</w:t>
      </w:r>
      <w:r>
        <w:rPr>
          <w:rFonts w:hint="default" w:ascii="Times New Roman" w:hAnsi="Times New Roman" w:cs="Times New Roman"/>
          <w:b/>
          <w:sz w:val="24"/>
          <w:szCs w:val="24"/>
        </w:rPr>
        <w:t xml:space="preserve"> </w:t>
      </w:r>
      <w:r>
        <w:rPr>
          <w:rFonts w:hint="default" w:ascii="Times New Roman" w:hAnsi="Times New Roman" w:cs="Times New Roman"/>
          <w:b/>
          <w:i/>
          <w:sz w:val="24"/>
          <w:szCs w:val="24"/>
          <w:u w:val="single"/>
        </w:rPr>
        <w:t>на английском языке</w:t>
      </w:r>
      <w:r>
        <w:rPr>
          <w:rFonts w:hint="default" w:ascii="Times New Roman" w:hAnsi="Times New Roman" w:cs="Times New Roman"/>
          <w:b/>
          <w:sz w:val="24"/>
          <w:szCs w:val="24"/>
        </w:rPr>
        <w:t xml:space="preserve">. </w:t>
      </w:r>
    </w:p>
    <w:p w14:paraId="12B2D516">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Размер шрифта – 12 pt, начертание – полужирное, прямое, выравнивание – по правому краю</w:t>
      </w:r>
      <w:r>
        <w:rPr>
          <w:rFonts w:hint="default" w:ascii="Times New Roman" w:hAnsi="Times New Roman" w:cs="Times New Roman"/>
          <w:sz w:val="24"/>
          <w:szCs w:val="24"/>
        </w:rPr>
        <w:t>.</w:t>
      </w:r>
    </w:p>
    <w:p w14:paraId="362A0022">
      <w:pPr>
        <w:widowControl w:val="0"/>
        <w:autoSpaceDE w:val="0"/>
        <w:autoSpaceDN w:val="0"/>
        <w:spacing w:after="0" w:line="240" w:lineRule="auto"/>
        <w:ind w:right="108" w:firstLine="709"/>
        <w:jc w:val="both"/>
        <w:rPr>
          <w:rFonts w:hint="default" w:ascii="Times New Roman" w:hAnsi="Times New Roman" w:cs="Times New Roman"/>
          <w:b/>
          <w:i/>
          <w:sz w:val="24"/>
          <w:szCs w:val="24"/>
          <w:u w:val="single"/>
        </w:rPr>
      </w:pPr>
      <w:r>
        <w:rPr>
          <w:rFonts w:hint="default" w:ascii="Times New Roman" w:hAnsi="Times New Roman" w:cs="Times New Roman"/>
          <w:b/>
          <w:sz w:val="24"/>
          <w:szCs w:val="24"/>
        </w:rPr>
        <w:t>3</w:t>
      </w:r>
      <w:r>
        <w:rPr>
          <w:rFonts w:hint="default" w:ascii="Times New Roman" w:hAnsi="Times New Roman" w:cs="Times New Roman"/>
          <w:b/>
          <w:sz w:val="24"/>
          <w:szCs w:val="24"/>
        </w:rPr>
        <w:t>. </w:t>
      </w:r>
      <w:r>
        <w:rPr>
          <w:rFonts w:hint="default" w:ascii="Times New Roman" w:hAnsi="Times New Roman" w:cs="Times New Roman"/>
          <w:b/>
          <w:sz w:val="24"/>
          <w:szCs w:val="24"/>
        </w:rPr>
        <w:t xml:space="preserve">Ученая степень, ученое звание автора(-ов); учреждение / организация, которую представляет автор(-ы); страна </w:t>
      </w:r>
      <w:r>
        <w:rPr>
          <w:rFonts w:hint="default" w:ascii="Times New Roman" w:hAnsi="Times New Roman" w:cs="Times New Roman"/>
          <w:b/>
          <w:i/>
          <w:sz w:val="24"/>
          <w:szCs w:val="24"/>
          <w:u w:val="single"/>
        </w:rPr>
        <w:t>на английском языке;</w:t>
      </w:r>
      <w:r>
        <w:rPr>
          <w:rFonts w:hint="default" w:ascii="Times New Roman" w:hAnsi="Times New Roman" w:cs="Times New Roman"/>
          <w:b/>
          <w:sz w:val="24"/>
          <w:szCs w:val="24"/>
        </w:rPr>
        <w:t xml:space="preserve"> адрес электронной почты</w:t>
      </w:r>
      <w:r>
        <w:rPr>
          <w:rFonts w:hint="default" w:ascii="Times New Roman" w:hAnsi="Times New Roman" w:cs="Times New Roman"/>
          <w:b/>
          <w:sz w:val="24"/>
          <w:szCs w:val="24"/>
        </w:rPr>
        <w:t>.</w:t>
      </w:r>
    </w:p>
    <w:p w14:paraId="4DBEBB60">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Размер шрифта – 12 pt, начертание – курсивное, выравнивание – по правому краю</w:t>
      </w:r>
      <w:r>
        <w:rPr>
          <w:rFonts w:hint="default" w:ascii="Times New Roman" w:hAnsi="Times New Roman" w:cs="Times New Roman"/>
          <w:sz w:val="24"/>
          <w:szCs w:val="24"/>
        </w:rPr>
        <w:t>.</w:t>
      </w:r>
    </w:p>
    <w:p w14:paraId="5517E7B5">
      <w:pPr>
        <w:widowControl w:val="0"/>
        <w:autoSpaceDE w:val="0"/>
        <w:autoSpaceDN w:val="0"/>
        <w:spacing w:after="0" w:line="240" w:lineRule="auto"/>
        <w:ind w:right="108" w:firstLine="709"/>
        <w:jc w:val="both"/>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b/>
          <w:sz w:val="24"/>
          <w:szCs w:val="24"/>
        </w:rPr>
        <w:t>. </w:t>
      </w:r>
      <w:r>
        <w:rPr>
          <w:rFonts w:hint="default" w:ascii="Times New Roman" w:hAnsi="Times New Roman" w:cs="Times New Roman"/>
          <w:b/>
          <w:sz w:val="24"/>
          <w:szCs w:val="24"/>
        </w:rPr>
        <w:t>Название статьи</w:t>
      </w:r>
      <w:r>
        <w:rPr>
          <w:rFonts w:hint="default" w:ascii="Times New Roman" w:hAnsi="Times New Roman" w:cs="Times New Roman"/>
          <w:b/>
          <w:sz w:val="24"/>
          <w:szCs w:val="24"/>
        </w:rPr>
        <w:t xml:space="preserve"> </w:t>
      </w:r>
      <w:r>
        <w:rPr>
          <w:rFonts w:hint="default" w:ascii="Times New Roman" w:hAnsi="Times New Roman" w:cs="Times New Roman"/>
          <w:b/>
          <w:i/>
          <w:sz w:val="24"/>
          <w:szCs w:val="24"/>
          <w:u w:val="single"/>
        </w:rPr>
        <w:t>на английском языке</w:t>
      </w:r>
      <w:r>
        <w:rPr>
          <w:rFonts w:hint="default" w:ascii="Times New Roman" w:hAnsi="Times New Roman" w:cs="Times New Roman"/>
          <w:b/>
          <w:sz w:val="24"/>
          <w:szCs w:val="24"/>
        </w:rPr>
        <w:t xml:space="preserve">. </w:t>
      </w:r>
    </w:p>
    <w:p w14:paraId="0E4AB4A9">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Размер шрифта – 12 pt, буквы прописные, начертание – полужирное, прямое, выравнивание – по центру</w:t>
      </w:r>
      <w:r>
        <w:rPr>
          <w:rFonts w:hint="default" w:ascii="Times New Roman" w:hAnsi="Times New Roman" w:cs="Times New Roman"/>
          <w:sz w:val="24"/>
          <w:szCs w:val="24"/>
        </w:rPr>
        <w:t>.</w:t>
      </w:r>
    </w:p>
    <w:p w14:paraId="544DEA06">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b/>
          <w:sz w:val="24"/>
          <w:szCs w:val="24"/>
        </w:rPr>
        <w:t>5</w:t>
      </w:r>
      <w:r>
        <w:rPr>
          <w:rFonts w:hint="default" w:ascii="Times New Roman" w:hAnsi="Times New Roman" w:cs="Times New Roman"/>
          <w:b/>
          <w:sz w:val="24"/>
          <w:szCs w:val="24"/>
        </w:rPr>
        <w:t>. </w:t>
      </w:r>
      <w:r>
        <w:rPr>
          <w:rFonts w:hint="default" w:ascii="Times New Roman" w:hAnsi="Times New Roman" w:cs="Times New Roman"/>
          <w:b/>
          <w:sz w:val="24"/>
          <w:szCs w:val="24"/>
        </w:rPr>
        <w:t>Аннотация</w:t>
      </w:r>
      <w:r>
        <w:rPr>
          <w:rFonts w:hint="default" w:ascii="Times New Roman" w:hAnsi="Times New Roman" w:cs="Times New Roman"/>
          <w:b/>
          <w:sz w:val="24"/>
          <w:szCs w:val="24"/>
        </w:rPr>
        <w:t xml:space="preserve"> </w:t>
      </w:r>
      <w:r>
        <w:rPr>
          <w:rFonts w:hint="default" w:ascii="Times New Roman" w:hAnsi="Times New Roman" w:cs="Times New Roman"/>
          <w:b/>
          <w:i/>
          <w:sz w:val="24"/>
          <w:szCs w:val="24"/>
          <w:u w:val="single"/>
        </w:rPr>
        <w:t>на английском языке</w:t>
      </w:r>
      <w:r>
        <w:rPr>
          <w:rFonts w:hint="default" w:ascii="Times New Roman" w:hAnsi="Times New Roman" w:cs="Times New Roman"/>
          <w:sz w:val="24"/>
          <w:szCs w:val="24"/>
        </w:rPr>
        <w:t>. В аннотацию входит характеристика основной темы, проблема, цель исследования, ценность его результатов. Аббревиатуры следует разворачивать при первом упоминании. Объем аннотации – 90–180 слов.</w:t>
      </w:r>
    </w:p>
    <w:p w14:paraId="73744935">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Размер шрифта – 12 pt, начертание – светлое, прямое, выравнивание – по ширине.</w:t>
      </w:r>
    </w:p>
    <w:p w14:paraId="5DD15E46">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b/>
          <w:sz w:val="24"/>
          <w:szCs w:val="24"/>
        </w:rPr>
        <w:t>6. Ключевые слова</w:t>
      </w:r>
      <w:r>
        <w:rPr>
          <w:rFonts w:hint="default" w:ascii="Times New Roman" w:hAnsi="Times New Roman" w:cs="Times New Roman"/>
          <w:b/>
          <w:sz w:val="24"/>
          <w:szCs w:val="24"/>
        </w:rPr>
        <w:t xml:space="preserve"> </w:t>
      </w:r>
      <w:r>
        <w:rPr>
          <w:rFonts w:hint="default" w:ascii="Times New Roman" w:hAnsi="Times New Roman" w:cs="Times New Roman"/>
          <w:b/>
          <w:i/>
          <w:sz w:val="24"/>
          <w:szCs w:val="24"/>
          <w:u w:val="single"/>
        </w:rPr>
        <w:t>на английском языке</w:t>
      </w:r>
      <w:r>
        <w:rPr>
          <w:rFonts w:hint="default" w:ascii="Times New Roman" w:hAnsi="Times New Roman" w:cs="Times New Roman"/>
          <w:sz w:val="24"/>
          <w:szCs w:val="24"/>
        </w:rPr>
        <w:t>. В качестве ключевых слов могут использоваться как одиночные слова, так и словосочетания в именительном падеже. Рекомендуемое количество ключевых слов – 5–7. Ключевые слова отделяются друг от друга точкой с запятой.</w:t>
      </w:r>
    </w:p>
    <w:p w14:paraId="417E329D">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Размер шрифта – 12 pt; начертание для словосочетания </w:t>
      </w:r>
      <w:r>
        <w:rPr>
          <w:rFonts w:hint="default" w:ascii="Times New Roman" w:hAnsi="Times New Roman" w:cs="Times New Roman"/>
          <w:b/>
          <w:i/>
          <w:sz w:val="24"/>
          <w:szCs w:val="24"/>
          <w:lang w:val="en-US"/>
        </w:rPr>
        <w:t>K</w:t>
      </w:r>
      <w:r>
        <w:rPr>
          <w:rFonts w:hint="default" w:ascii="Times New Roman" w:hAnsi="Times New Roman" w:cs="Times New Roman"/>
          <w:b/>
          <w:i/>
          <w:sz w:val="24"/>
          <w:szCs w:val="24"/>
        </w:rPr>
        <w:t>eywords:</w:t>
      </w:r>
      <w:r>
        <w:rPr>
          <w:rFonts w:hint="default" w:ascii="Times New Roman" w:hAnsi="Times New Roman" w:cs="Times New Roman"/>
          <w:sz w:val="24"/>
          <w:szCs w:val="24"/>
        </w:rPr>
        <w:t> </w:t>
      </w:r>
      <w:r>
        <w:rPr>
          <w:rFonts w:hint="default" w:ascii="Times New Roman" w:hAnsi="Times New Roman" w:cs="Times New Roman"/>
          <w:sz w:val="24"/>
          <w:szCs w:val="24"/>
        </w:rPr>
        <w:t>– полужирное, курсивное, для ключевых слов – светлое, прямое; выравнивание – по ширине.</w:t>
      </w:r>
    </w:p>
    <w:p w14:paraId="25DFEC7F">
      <w:pPr>
        <w:widowControl w:val="0"/>
        <w:autoSpaceDE w:val="0"/>
        <w:autoSpaceDN w:val="0"/>
        <w:spacing w:after="0" w:line="240" w:lineRule="auto"/>
        <w:ind w:right="108" w:firstLine="709"/>
        <w:jc w:val="both"/>
        <w:rPr>
          <w:rFonts w:hint="default" w:ascii="Times New Roman" w:hAnsi="Times New Roman" w:cs="Times New Roman"/>
          <w:b/>
          <w:i/>
          <w:iCs/>
          <w:sz w:val="24"/>
          <w:szCs w:val="24"/>
          <w:u w:val="single"/>
        </w:rPr>
      </w:pPr>
      <w:r>
        <w:rPr>
          <w:rFonts w:hint="default" w:ascii="Times New Roman" w:hAnsi="Times New Roman" w:cs="Times New Roman"/>
          <w:b/>
          <w:sz w:val="24"/>
          <w:szCs w:val="24"/>
        </w:rPr>
        <w:t>7. </w:t>
      </w:r>
      <w:r>
        <w:rPr>
          <w:rFonts w:hint="default" w:ascii="Times New Roman" w:hAnsi="Times New Roman" w:cs="Times New Roman"/>
          <w:b/>
          <w:sz w:val="24"/>
          <w:szCs w:val="24"/>
          <w:lang w:val="ru-RU"/>
        </w:rPr>
        <w:t>Для</w:t>
      </w:r>
      <w:r>
        <w:rPr>
          <w:rFonts w:hint="default" w:ascii="Times New Roman" w:hAnsi="Times New Roman" w:cs="Times New Roman"/>
          <w:b/>
          <w:sz w:val="24"/>
          <w:szCs w:val="24"/>
          <w:lang w:val="ru-RU"/>
        </w:rPr>
        <w:t xml:space="preserve"> статей на русском языке: </w:t>
      </w:r>
      <w:r>
        <w:rPr>
          <w:rFonts w:hint="default" w:ascii="Times New Roman" w:hAnsi="Times New Roman" w:cs="Times New Roman"/>
          <w:b/>
          <w:i/>
          <w:iCs/>
          <w:sz w:val="24"/>
          <w:szCs w:val="24"/>
          <w:u w:val="single"/>
          <w:lang w:val="ru-RU"/>
        </w:rPr>
        <w:t>п</w:t>
      </w:r>
      <w:r>
        <w:rPr>
          <w:rFonts w:hint="default" w:ascii="Times New Roman" w:hAnsi="Times New Roman" w:cs="Times New Roman"/>
          <w:b/>
          <w:i/>
          <w:iCs/>
          <w:sz w:val="24"/>
          <w:szCs w:val="24"/>
          <w:u w:val="single"/>
          <w:lang w:val="ru-RU"/>
        </w:rPr>
        <w:t>ункты</w:t>
      </w:r>
      <w:r>
        <w:rPr>
          <w:rFonts w:hint="default" w:ascii="Times New Roman" w:hAnsi="Times New Roman" w:cs="Times New Roman"/>
          <w:b/>
          <w:i/>
          <w:iCs/>
          <w:sz w:val="24"/>
          <w:szCs w:val="24"/>
          <w:u w:val="single"/>
          <w:lang w:val="ru-RU"/>
        </w:rPr>
        <w:t xml:space="preserve"> 1</w:t>
      </w:r>
      <w:r>
        <w:rPr>
          <w:rFonts w:hint="default" w:ascii="Times New Roman" w:hAnsi="Times New Roman" w:cs="Times New Roman"/>
          <w:b/>
          <w:bCs/>
          <w:i/>
          <w:iCs/>
          <w:sz w:val="24"/>
          <w:szCs w:val="24"/>
          <w:u w:val="single"/>
        </w:rPr>
        <w:t>–</w:t>
      </w:r>
      <w:r>
        <w:rPr>
          <w:rFonts w:hint="default" w:ascii="Times New Roman" w:hAnsi="Times New Roman" w:cs="Times New Roman"/>
          <w:b/>
          <w:i/>
          <w:iCs/>
          <w:sz w:val="24"/>
          <w:szCs w:val="24"/>
          <w:u w:val="single"/>
          <w:lang w:val="ru-RU"/>
        </w:rPr>
        <w:t>6 на русском языке</w:t>
      </w:r>
      <w:r>
        <w:rPr>
          <w:rFonts w:hint="default" w:ascii="Times New Roman" w:hAnsi="Times New Roman" w:cs="Times New Roman"/>
          <w:b/>
          <w:i/>
          <w:iCs/>
          <w:sz w:val="24"/>
          <w:szCs w:val="24"/>
          <w:u w:val="single"/>
        </w:rPr>
        <w:t>.</w:t>
      </w:r>
    </w:p>
    <w:p w14:paraId="2E2CDFDA">
      <w:pPr>
        <w:widowControl w:val="0"/>
        <w:autoSpaceDE w:val="0"/>
        <w:autoSpaceDN w:val="0"/>
        <w:spacing w:after="0" w:line="240" w:lineRule="auto"/>
        <w:ind w:right="108" w:firstLine="709"/>
        <w:jc w:val="both"/>
        <w:rPr>
          <w:rFonts w:hint="default" w:ascii="Times New Roman" w:hAnsi="Times New Roman" w:cs="Times New Roman"/>
          <w:b w:val="0"/>
          <w:bCs/>
          <w:i w:val="0"/>
          <w:iCs w:val="0"/>
          <w:color w:val="auto"/>
          <w:sz w:val="24"/>
          <w:szCs w:val="24"/>
          <w:u w:val="none"/>
          <w:lang w:val="ru-RU"/>
        </w:rPr>
      </w:pPr>
      <w:r>
        <w:rPr>
          <w:rFonts w:hint="default" w:ascii="Times New Roman" w:hAnsi="Times New Roman" w:cs="Times New Roman"/>
          <w:b w:val="0"/>
          <w:bCs/>
          <w:i w:val="0"/>
          <w:iCs w:val="0"/>
          <w:color w:val="auto"/>
          <w:sz w:val="24"/>
          <w:szCs w:val="24"/>
          <w:u w:val="none"/>
          <w:lang w:val="ru-RU"/>
        </w:rPr>
        <w:t>Межстрочный интервал для пунктов 1</w:t>
      </w:r>
      <w:r>
        <w:rPr>
          <w:rFonts w:hint="default" w:ascii="Times New Roman" w:hAnsi="Times New Roman" w:cs="Times New Roman"/>
          <w:b w:val="0"/>
          <w:bCs/>
          <w:i w:val="0"/>
          <w:iCs w:val="0"/>
          <w:color w:val="auto"/>
          <w:sz w:val="24"/>
          <w:szCs w:val="24"/>
          <w:u w:val="none"/>
        </w:rPr>
        <w:t>–</w:t>
      </w:r>
      <w:r>
        <w:rPr>
          <w:rFonts w:hint="default" w:ascii="Times New Roman" w:hAnsi="Times New Roman" w:cs="Times New Roman"/>
          <w:b w:val="0"/>
          <w:bCs/>
          <w:i w:val="0"/>
          <w:iCs w:val="0"/>
          <w:color w:val="auto"/>
          <w:sz w:val="24"/>
          <w:szCs w:val="24"/>
          <w:u w:val="none"/>
          <w:lang w:val="ru-RU"/>
        </w:rPr>
        <w:t xml:space="preserve">7 </w:t>
      </w:r>
      <w:r>
        <w:rPr>
          <w:rFonts w:hint="default" w:ascii="Times New Roman" w:hAnsi="Times New Roman" w:cs="Times New Roman"/>
          <w:b w:val="0"/>
          <w:bCs/>
          <w:i w:val="0"/>
          <w:iCs w:val="0"/>
          <w:color w:val="auto"/>
          <w:sz w:val="24"/>
          <w:szCs w:val="24"/>
          <w:u w:val="none"/>
        </w:rPr>
        <w:t>–</w:t>
      </w:r>
      <w:r>
        <w:rPr>
          <w:rFonts w:hint="default" w:ascii="Times New Roman" w:hAnsi="Times New Roman" w:cs="Times New Roman"/>
          <w:b w:val="0"/>
          <w:bCs/>
          <w:i w:val="0"/>
          <w:iCs w:val="0"/>
          <w:color w:val="auto"/>
          <w:sz w:val="24"/>
          <w:szCs w:val="24"/>
          <w:u w:val="none"/>
          <w:lang w:val="ru-RU"/>
        </w:rPr>
        <w:t xml:space="preserve"> одинарный.</w:t>
      </w:r>
    </w:p>
    <w:p w14:paraId="39732B49">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b/>
          <w:sz w:val="24"/>
          <w:szCs w:val="24"/>
          <w:lang w:val="ru-RU"/>
        </w:rPr>
        <w:t>8</w:t>
      </w:r>
      <w:r>
        <w:rPr>
          <w:rFonts w:hint="default" w:ascii="Times New Roman" w:hAnsi="Times New Roman" w:cs="Times New Roman"/>
          <w:b/>
          <w:sz w:val="24"/>
          <w:szCs w:val="24"/>
        </w:rPr>
        <w:t xml:space="preserve">. Текст статьи </w:t>
      </w:r>
      <w:r>
        <w:rPr>
          <w:rFonts w:hint="default" w:ascii="Times New Roman" w:hAnsi="Times New Roman" w:cs="Times New Roman"/>
          <w:sz w:val="24"/>
          <w:szCs w:val="24"/>
        </w:rPr>
        <w:t xml:space="preserve">– </w:t>
      </w:r>
      <w:r>
        <w:rPr>
          <w:rFonts w:hint="default" w:ascii="Times New Roman" w:hAnsi="Times New Roman" w:cs="Times New Roman"/>
          <w:b/>
          <w:i/>
          <w:sz w:val="24"/>
          <w:szCs w:val="24"/>
          <w:u w:val="single"/>
        </w:rPr>
        <w:t>не менее 14 тысяч знаков с пробелами</w:t>
      </w:r>
      <w:r>
        <w:rPr>
          <w:rFonts w:hint="default" w:ascii="Times New Roman" w:hAnsi="Times New Roman" w:cs="Times New Roman"/>
          <w:sz w:val="24"/>
          <w:szCs w:val="24"/>
        </w:rPr>
        <w:t>.</w:t>
      </w:r>
    </w:p>
    <w:p w14:paraId="5048DEBE">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b/>
          <w:sz w:val="24"/>
          <w:szCs w:val="24"/>
          <w:lang w:val="ru-RU"/>
        </w:rPr>
        <w:t>9</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ru-RU"/>
        </w:rPr>
        <w:t>С</w:t>
      </w:r>
      <w:r>
        <w:rPr>
          <w:rFonts w:hint="default" w:ascii="Times New Roman" w:hAnsi="Times New Roman" w:cs="Times New Roman"/>
          <w:b/>
          <w:sz w:val="24"/>
          <w:szCs w:val="24"/>
        </w:rPr>
        <w:t>сылки на библиографические источники</w:t>
      </w:r>
      <w:r>
        <w:rPr>
          <w:rFonts w:hint="default" w:ascii="Times New Roman" w:hAnsi="Times New Roman" w:cs="Times New Roman"/>
          <w:sz w:val="24"/>
          <w:szCs w:val="24"/>
        </w:rPr>
        <w:t xml:space="preserve"> </w:t>
      </w:r>
      <w:r>
        <w:rPr>
          <w:rFonts w:hint="default" w:ascii="Times New Roman" w:hAnsi="Times New Roman" w:cs="Times New Roman"/>
          <w:sz w:val="24"/>
          <w:szCs w:val="24"/>
        </w:rPr>
        <w:t>указыва</w:t>
      </w:r>
      <w:r>
        <w:rPr>
          <w:rFonts w:hint="default" w:ascii="Times New Roman" w:hAnsi="Times New Roman" w:cs="Times New Roman"/>
          <w:sz w:val="24"/>
          <w:szCs w:val="24"/>
          <w:lang w:val="ru-RU"/>
        </w:rPr>
        <w:t>ются</w:t>
      </w:r>
      <w:r>
        <w:rPr>
          <w:rFonts w:hint="default" w:ascii="Times New Roman" w:hAnsi="Times New Roman" w:cs="Times New Roman"/>
          <w:sz w:val="24"/>
          <w:szCs w:val="24"/>
        </w:rPr>
        <w:t xml:space="preserve"> в </w:t>
      </w:r>
      <w:r>
        <w:rPr>
          <w:rFonts w:hint="default" w:ascii="Times New Roman" w:hAnsi="Times New Roman" w:cs="Times New Roman"/>
          <w:b/>
          <w:i/>
          <w:sz w:val="24"/>
          <w:szCs w:val="24"/>
        </w:rPr>
        <w:t>порядке цитирования (упоминания)</w:t>
      </w:r>
      <w:r>
        <w:rPr>
          <w:rFonts w:hint="default" w:ascii="Times New Roman" w:hAnsi="Times New Roman" w:cs="Times New Roman"/>
          <w:sz w:val="24"/>
          <w:szCs w:val="24"/>
        </w:rPr>
        <w:t xml:space="preserve"> – порядковый номер сноски и цитируемые страницы в тексте пишутся в квадратных скобках (например, [1, с. 3]).</w:t>
      </w:r>
    </w:p>
    <w:p w14:paraId="6A435B19">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lang w:val="ru-RU"/>
        </w:rPr>
        <w:t>0</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ru-RU"/>
        </w:rPr>
        <w:t>В</w:t>
      </w:r>
      <w:r>
        <w:rPr>
          <w:rFonts w:hint="default" w:ascii="Times New Roman" w:hAnsi="Times New Roman" w:cs="Times New Roman"/>
          <w:b/>
          <w:sz w:val="24"/>
          <w:szCs w:val="24"/>
          <w:lang w:val="ru-RU"/>
        </w:rPr>
        <w:t xml:space="preserve"> с</w:t>
      </w:r>
      <w:r>
        <w:rPr>
          <w:rFonts w:hint="default" w:ascii="Times New Roman" w:hAnsi="Times New Roman" w:cs="Times New Roman"/>
          <w:b/>
          <w:sz w:val="24"/>
          <w:szCs w:val="24"/>
        </w:rPr>
        <w:t>пис</w:t>
      </w:r>
      <w:r>
        <w:rPr>
          <w:rFonts w:hint="default" w:ascii="Times New Roman" w:hAnsi="Times New Roman" w:cs="Times New Roman"/>
          <w:b/>
          <w:sz w:val="24"/>
          <w:szCs w:val="24"/>
          <w:lang w:val="ru-RU"/>
        </w:rPr>
        <w:t>ке</w:t>
      </w:r>
      <w:r>
        <w:rPr>
          <w:rFonts w:hint="default" w:ascii="Times New Roman" w:hAnsi="Times New Roman" w:cs="Times New Roman"/>
          <w:b/>
          <w:sz w:val="24"/>
          <w:szCs w:val="24"/>
        </w:rPr>
        <w:t xml:space="preserve"> использованных источников</w:t>
      </w:r>
      <w:r>
        <w:rPr>
          <w:rFonts w:hint="default" w:ascii="Times New Roman" w:hAnsi="Times New Roman" w:cs="Times New Roman"/>
          <w:b/>
          <w:sz w:val="24"/>
          <w:szCs w:val="24"/>
        </w:rPr>
        <w:t xml:space="preserve"> </w:t>
      </w:r>
      <w:r>
        <w:rPr>
          <w:rFonts w:hint="default" w:ascii="Times New Roman" w:hAnsi="Times New Roman" w:cs="Times New Roman"/>
          <w:b w:val="0"/>
          <w:bCs/>
          <w:sz w:val="24"/>
          <w:szCs w:val="24"/>
          <w:lang w:val="ru-RU"/>
        </w:rPr>
        <w:t>сведения об источниках представляются на языке оригинала, для источников на китайском языке в скобках дается перевод данных на языке статьи)</w:t>
      </w:r>
      <w:r>
        <w:rPr>
          <w:rFonts w:hint="default" w:ascii="Times New Roman" w:hAnsi="Times New Roman" w:cs="Times New Roman"/>
          <w:sz w:val="24"/>
          <w:szCs w:val="24"/>
        </w:rPr>
        <w:t xml:space="preserve">. </w:t>
      </w:r>
    </w:p>
    <w:p w14:paraId="48B9695B">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right="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Размер шрифта </w:t>
      </w:r>
      <w:r>
        <w:rPr>
          <w:rFonts w:hint="default" w:ascii="Times New Roman" w:hAnsi="Times New Roman" w:cs="Times New Roman"/>
          <w:i/>
          <w:sz w:val="24"/>
          <w:szCs w:val="24"/>
        </w:rPr>
        <w:t xml:space="preserve">– </w:t>
      </w:r>
      <w:r>
        <w:rPr>
          <w:rFonts w:hint="default" w:ascii="Times New Roman" w:hAnsi="Times New Roman" w:cs="Times New Roman"/>
          <w:sz w:val="24"/>
          <w:szCs w:val="24"/>
        </w:rPr>
        <w:t>12 pt, начертание – светлое, прямое, выравнивание – по ширине.</w:t>
      </w:r>
    </w:p>
    <w:p w14:paraId="5233923F">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right="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lang w:val="ru-RU"/>
        </w:rPr>
        <w:t>Ответственность за полноту и достоверность данных об использованных в статьях источниках несут авторы статей</w:t>
      </w:r>
      <w:r>
        <w:rPr>
          <w:rFonts w:hint="default" w:ascii="Times New Roman" w:hAnsi="Times New Roman" w:cs="Times New Roman"/>
          <w:sz w:val="24"/>
          <w:szCs w:val="24"/>
        </w:rPr>
        <w:t xml:space="preserve">. </w:t>
      </w:r>
    </w:p>
    <w:p w14:paraId="5A8ED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40" w:lineRule="auto"/>
        <w:ind w:left="0" w:right="0" w:firstLine="480" w:firstLineChars="200"/>
        <w:jc w:val="both"/>
        <w:textAlignment w:val="top"/>
        <w:rPr>
          <w:rFonts w:hint="default" w:ascii="Times New Roman" w:hAnsi="Times New Roman" w:eastAsia="等线" w:cs="Times New Roman"/>
          <w:b w:val="0"/>
          <w:bCs/>
          <w:sz w:val="24"/>
          <w:szCs w:val="24"/>
          <w:lang w:val="en-GB" w:eastAsia="zh-CN"/>
        </w:rPr>
      </w:pPr>
      <w:r>
        <w:rPr>
          <w:rFonts w:hint="default" w:ascii="Times New Roman" w:hAnsi="Times New Roman" w:cs="Times New Roman"/>
          <w:b w:val="0"/>
          <w:bCs w:val="0"/>
          <w:i/>
          <w:iCs/>
          <w:sz w:val="24"/>
          <w:szCs w:val="24"/>
          <w:u w:val="single"/>
          <w:lang w:val="ru-RU"/>
        </w:rPr>
        <w:t>Д</w:t>
      </w:r>
      <w:r>
        <w:rPr>
          <w:rFonts w:hint="default" w:ascii="Times New Roman" w:hAnsi="Times New Roman" w:cs="Times New Roman"/>
          <w:b w:val="0"/>
          <w:bCs w:val="0"/>
          <w:i/>
          <w:iCs/>
          <w:sz w:val="24"/>
          <w:szCs w:val="24"/>
          <w:u w:val="single"/>
        </w:rPr>
        <w:t>ля статей на русском языке</w:t>
      </w:r>
      <w:r>
        <w:rPr>
          <w:rFonts w:hint="default" w:ascii="Times New Roman" w:hAnsi="Times New Roman" w:cs="Times New Roman"/>
          <w:b w:val="0"/>
          <w:bCs w:val="0"/>
          <w:sz w:val="24"/>
          <w:szCs w:val="24"/>
          <w:lang w:val="ru-RU"/>
        </w:rPr>
        <w:t xml:space="preserve"> также представляется список</w:t>
      </w:r>
      <w:r>
        <w:rPr>
          <w:rFonts w:hint="default" w:ascii="Times New Roman" w:hAnsi="Times New Roman" w:cs="Times New Roman"/>
          <w:sz w:val="24"/>
          <w:szCs w:val="24"/>
        </w:rPr>
        <w:t xml:space="preserve"> </w:t>
      </w:r>
      <w:r>
        <w:rPr>
          <w:rFonts w:hint="default" w:ascii="Times New Roman" w:hAnsi="Times New Roman" w:cs="Times New Roman"/>
          <w:b/>
          <w:bCs w:val="0"/>
          <w:i w:val="0"/>
          <w:iCs w:val="0"/>
          <w:sz w:val="24"/>
          <w:szCs w:val="24"/>
          <w:lang w:val="en-US"/>
        </w:rPr>
        <w:t>References</w:t>
      </w:r>
      <w:r>
        <w:rPr>
          <w:rFonts w:hint="default" w:ascii="Times New Roman" w:hAnsi="Times New Roman" w:cs="Times New Roman"/>
          <w:b w:val="0"/>
          <w:bCs/>
          <w:sz w:val="24"/>
          <w:szCs w:val="24"/>
          <w:lang w:val="ru-RU"/>
        </w:rPr>
        <w:t>, при оформлении которого следует использовать ресурс для транслитерирования</w:t>
      </w:r>
      <w:r>
        <w:rPr>
          <w:rFonts w:hint="default" w:ascii="Times New Roman" w:hAnsi="Times New Roman" w:cs="Times New Roman"/>
          <w:b w:val="0"/>
          <w:bCs/>
          <w:sz w:val="24"/>
          <w:szCs w:val="24"/>
          <w:lang w:val="en-GB"/>
        </w:rPr>
        <w:t xml:space="preserve"> </w:t>
      </w:r>
      <w:r>
        <w:rPr>
          <w:rFonts w:hint="default" w:ascii="Times New Roman" w:hAnsi="Times New Roman" w:cs="Times New Roman"/>
          <w:b w:val="0"/>
          <w:bCs/>
          <w:sz w:val="24"/>
          <w:szCs w:val="24"/>
          <w:lang w:val="en-GB"/>
        </w:rPr>
        <w:fldChar w:fldCharType="begin"/>
      </w:r>
      <w:r>
        <w:rPr>
          <w:rFonts w:hint="default" w:ascii="Times New Roman" w:hAnsi="Times New Roman" w:cs="Times New Roman"/>
          <w:b w:val="0"/>
          <w:bCs/>
          <w:sz w:val="24"/>
          <w:szCs w:val="24"/>
          <w:lang w:val="en-GB"/>
        </w:rPr>
        <w:instrText xml:space="preserve"> HYPERLINK "https://translit.ru/" </w:instrText>
      </w:r>
      <w:r>
        <w:rPr>
          <w:rFonts w:hint="default" w:ascii="Times New Roman" w:hAnsi="Times New Roman" w:cs="Times New Roman"/>
          <w:b w:val="0"/>
          <w:bCs/>
          <w:sz w:val="24"/>
          <w:szCs w:val="24"/>
          <w:lang w:val="en-GB"/>
        </w:rPr>
        <w:fldChar w:fldCharType="separate"/>
      </w:r>
      <w:r>
        <w:rPr>
          <w:rStyle w:val="10"/>
          <w:rFonts w:hint="default" w:ascii="Times New Roman" w:hAnsi="Times New Roman" w:cs="Times New Roman"/>
          <w:b w:val="0"/>
          <w:bCs/>
          <w:sz w:val="24"/>
          <w:szCs w:val="24"/>
          <w:lang w:val="en-GB"/>
        </w:rPr>
        <w:t>https://translit.ru/</w:t>
      </w:r>
      <w:r>
        <w:rPr>
          <w:rFonts w:hint="default" w:ascii="Times New Roman" w:hAnsi="Times New Roman" w:cs="Times New Roman"/>
          <w:b w:val="0"/>
          <w:bCs/>
          <w:sz w:val="24"/>
          <w:szCs w:val="24"/>
          <w:lang w:val="en-GB"/>
        </w:rPr>
        <w:fldChar w:fldCharType="end"/>
      </w:r>
      <w:r>
        <w:rPr>
          <w:rFonts w:hint="default" w:ascii="Times New Roman" w:hAnsi="Times New Roman" w:cs="Times New Roman"/>
          <w:b w:val="0"/>
          <w:bCs/>
          <w:sz w:val="24"/>
          <w:szCs w:val="24"/>
          <w:lang w:val="ru-RU"/>
        </w:rPr>
        <w:t>, формат</w:t>
      </w:r>
      <w:r>
        <w:rPr>
          <w:rFonts w:hint="default" w:ascii="Times New Roman" w:hAnsi="Times New Roman" w:cs="Times New Roman"/>
          <w:b w:val="0"/>
          <w:bCs/>
          <w:sz w:val="24"/>
          <w:szCs w:val="24"/>
          <w:lang w:val="en-GB"/>
        </w:rPr>
        <w:t xml:space="preserve"> </w:t>
      </w:r>
      <w:r>
        <w:rPr>
          <w:rFonts w:hint="default" w:ascii="Times New Roman" w:hAnsi="Times New Roman" w:cs="Times New Roman"/>
          <w:b w:val="0"/>
          <w:bCs/>
          <w:sz w:val="24"/>
          <w:szCs w:val="24"/>
          <w:lang w:val="ru-RU"/>
        </w:rPr>
        <w:t>транслитерирования для источников на русском языке:</w:t>
      </w:r>
      <w:r>
        <w:rPr>
          <w:rFonts w:hint="default" w:ascii="Times New Roman" w:hAnsi="Times New Roman" w:cs="Times New Roman"/>
          <w:b w:val="0"/>
          <w:bCs/>
          <w:sz w:val="24"/>
          <w:szCs w:val="24"/>
          <w:lang w:val="en-GB"/>
        </w:rPr>
        <w:t xml:space="preserve"> </w:t>
      </w:r>
      <w:r>
        <w:rPr>
          <w:rFonts w:hint="default" w:ascii="Times New Roman" w:hAnsi="Times New Roman" w:cs="Times New Roman"/>
          <w:sz w:val="24"/>
          <w:szCs w:val="24"/>
        </w:rPr>
        <w:t>«</w:t>
      </w:r>
      <w:r>
        <w:rPr>
          <w:rFonts w:hint="default" w:ascii="Times New Roman" w:hAnsi="Times New Roman" w:cs="Times New Roman"/>
          <w:b/>
          <w:bCs/>
          <w:i w:val="0"/>
          <w:iCs w:val="0"/>
          <w:caps w:val="0"/>
          <w:color w:val="333333"/>
          <w:spacing w:val="0"/>
          <w:sz w:val="24"/>
          <w:szCs w:val="24"/>
          <w:bdr w:val="none" w:color="auto" w:sz="0" w:space="0"/>
          <w:shd w:val="clear" w:fill="FFFFFF"/>
        </w:rPr>
        <w:t xml:space="preserve">Русский транслит </w:t>
      </w:r>
      <w:r>
        <w:rPr>
          <w:rFonts w:hint="default" w:ascii="Times New Roman" w:hAnsi="Times New Roman" w:cs="Times New Roman"/>
          <w:b/>
          <w:bCs/>
          <w:i w:val="0"/>
          <w:iCs w:val="0"/>
          <w:caps w:val="0"/>
          <w:color w:val="333333"/>
          <w:spacing w:val="0"/>
          <w:sz w:val="24"/>
          <w:szCs w:val="24"/>
          <w:bdr w:val="none" w:color="auto" w:sz="0" w:space="0"/>
          <w:shd w:val="clear" w:fill="FFFFFF"/>
          <w:lang w:val="en-GB"/>
        </w:rPr>
        <w:t>“</w:t>
      </w:r>
      <w:r>
        <w:rPr>
          <w:rFonts w:hint="default" w:ascii="Times New Roman" w:hAnsi="Times New Roman" w:cs="Times New Roman"/>
          <w:b/>
          <w:bCs/>
          <w:i w:val="0"/>
          <w:iCs w:val="0"/>
          <w:caps w:val="0"/>
          <w:color w:val="333333"/>
          <w:spacing w:val="0"/>
          <w:sz w:val="24"/>
          <w:szCs w:val="24"/>
          <w:bdr w:val="none" w:color="auto" w:sz="0" w:space="0"/>
          <w:shd w:val="clear" w:fill="FFFFFF"/>
        </w:rPr>
        <w:t>BSI</w:t>
      </w:r>
      <w:r>
        <w:rPr>
          <w:rFonts w:hint="default" w:ascii="Times New Roman" w:hAnsi="Times New Roman" w:cs="Times New Roman"/>
          <w:b/>
          <w:bCs/>
          <w:i w:val="0"/>
          <w:iCs w:val="0"/>
          <w:caps w:val="0"/>
          <w:color w:val="333333"/>
          <w:spacing w:val="0"/>
          <w:sz w:val="24"/>
          <w:szCs w:val="24"/>
          <w:bdr w:val="none" w:color="auto" w:sz="0" w:space="0"/>
          <w:shd w:val="clear" w:fill="FFFFFF"/>
          <w:lang w:val="en-GB"/>
        </w:rPr>
        <w:t>”</w:t>
      </w:r>
      <w:r>
        <w:rPr>
          <w:rFonts w:hint="default" w:ascii="Times New Roman" w:hAnsi="Times New Roman" w:cs="Times New Roman"/>
          <w:sz w:val="24"/>
          <w:szCs w:val="24"/>
        </w:rPr>
        <w:t>»</w:t>
      </w:r>
      <w:r>
        <w:rPr>
          <w:rFonts w:hint="default" w:ascii="Times New Roman" w:hAnsi="Times New Roman" w:cs="Times New Roman"/>
          <w:b w:val="0"/>
          <w:bCs/>
          <w:sz w:val="24"/>
          <w:szCs w:val="24"/>
          <w:lang w:val="ru-RU"/>
        </w:rPr>
        <w:t xml:space="preserve"> </w:t>
      </w:r>
      <w:r>
        <w:rPr>
          <w:rFonts w:hint="default" w:ascii="Times New Roman" w:hAnsi="Times New Roman" w:cs="Times New Roman"/>
          <w:b w:val="0"/>
          <w:bCs/>
          <w:sz w:val="24"/>
          <w:szCs w:val="24"/>
          <w:lang w:val="en-GB"/>
        </w:rPr>
        <w:t>(</w:t>
      </w:r>
      <w:r>
        <w:rPr>
          <w:rFonts w:hint="default" w:ascii="Times New Roman" w:hAnsi="Times New Roman" w:cs="Times New Roman"/>
          <w:b w:val="0"/>
          <w:bCs/>
          <w:sz w:val="24"/>
          <w:szCs w:val="24"/>
          <w:lang w:val="ru-RU"/>
        </w:rPr>
        <w:fldChar w:fldCharType="begin"/>
      </w:r>
      <w:r>
        <w:rPr>
          <w:rFonts w:hint="default" w:ascii="Times New Roman" w:hAnsi="Times New Roman" w:cs="Times New Roman"/>
          <w:b w:val="0"/>
          <w:bCs/>
          <w:sz w:val="24"/>
          <w:szCs w:val="24"/>
          <w:lang w:val="ru-RU"/>
        </w:rPr>
        <w:instrText xml:space="preserve"> HYPERLINK "https://translit.ru/ru/bsi" </w:instrText>
      </w:r>
      <w:r>
        <w:rPr>
          <w:rFonts w:hint="default" w:ascii="Times New Roman" w:hAnsi="Times New Roman" w:cs="Times New Roman"/>
          <w:b w:val="0"/>
          <w:bCs/>
          <w:sz w:val="24"/>
          <w:szCs w:val="24"/>
          <w:lang w:val="ru-RU"/>
        </w:rPr>
        <w:fldChar w:fldCharType="separate"/>
      </w:r>
      <w:r>
        <w:rPr>
          <w:rStyle w:val="10"/>
          <w:rFonts w:hint="default" w:ascii="Times New Roman" w:hAnsi="Times New Roman" w:cs="Times New Roman"/>
          <w:b w:val="0"/>
          <w:bCs/>
          <w:sz w:val="24"/>
          <w:szCs w:val="24"/>
          <w:lang w:val="ru-RU"/>
        </w:rPr>
        <w:t>https://translit.ru/ru/bsi</w:t>
      </w:r>
      <w:r>
        <w:rPr>
          <w:rFonts w:hint="default" w:ascii="Times New Roman" w:hAnsi="Times New Roman" w:cs="Times New Roman"/>
          <w:b w:val="0"/>
          <w:bCs/>
          <w:sz w:val="24"/>
          <w:szCs w:val="24"/>
          <w:lang w:val="ru-RU"/>
        </w:rPr>
        <w:fldChar w:fldCharType="end"/>
      </w:r>
      <w:r>
        <w:rPr>
          <w:rFonts w:hint="default" w:ascii="Times New Roman" w:hAnsi="Times New Roman" w:cs="Times New Roman"/>
          <w:b w:val="0"/>
          <w:bCs/>
          <w:sz w:val="24"/>
          <w:szCs w:val="24"/>
          <w:lang w:val="en-GB"/>
        </w:rPr>
        <w:t xml:space="preserve">). </w:t>
      </w:r>
    </w:p>
    <w:p w14:paraId="3F821114">
      <w:pPr>
        <w:widowControl w:val="0"/>
        <w:autoSpaceDE w:val="0"/>
        <w:autoSpaceDN w:val="0"/>
        <w:spacing w:after="0" w:line="240" w:lineRule="auto"/>
        <w:ind w:right="108" w:firstLine="709"/>
        <w:jc w:val="both"/>
        <w:rPr>
          <w:rFonts w:hint="default" w:ascii="Times New Roman" w:hAnsi="Times New Roman" w:cs="Times New Roman"/>
          <w:b/>
          <w:bCs/>
          <w:i/>
          <w:iCs/>
          <w:sz w:val="24"/>
          <w:szCs w:val="24"/>
          <w:lang w:val="ru-RU"/>
        </w:rPr>
      </w:pPr>
      <w:r>
        <w:rPr>
          <w:rFonts w:hint="default" w:ascii="Times New Roman" w:hAnsi="Times New Roman" w:cs="Times New Roman"/>
          <w:sz w:val="24"/>
          <w:szCs w:val="24"/>
          <w:lang w:val="ru-RU"/>
        </w:rPr>
        <w:t xml:space="preserve">Примеры оформления источников представлены в </w:t>
      </w:r>
      <w:r>
        <w:rPr>
          <w:rFonts w:hint="default" w:ascii="Times New Roman" w:hAnsi="Times New Roman" w:cs="Times New Roman"/>
          <w:b/>
          <w:bCs/>
          <w:i/>
          <w:iCs/>
          <w:sz w:val="24"/>
          <w:szCs w:val="24"/>
          <w:lang w:val="ru-RU"/>
        </w:rPr>
        <w:t>Приложении 1.</w:t>
      </w:r>
    </w:p>
    <w:p w14:paraId="527485AC">
      <w:pPr>
        <w:widowControl w:val="0"/>
        <w:autoSpaceDE w:val="0"/>
        <w:autoSpaceDN w:val="0"/>
        <w:spacing w:after="0" w:line="240" w:lineRule="auto"/>
        <w:ind w:right="108" w:firstLine="709"/>
        <w:jc w:val="both"/>
        <w:rPr>
          <w:rFonts w:hint="default" w:ascii="Times New Roman" w:hAnsi="Times New Roman" w:cs="Times New Roman"/>
          <w:sz w:val="24"/>
          <w:szCs w:val="24"/>
        </w:rPr>
      </w:pPr>
    </w:p>
    <w:p w14:paraId="28F2C3D2">
      <w:pPr>
        <w:widowControl w:val="0"/>
        <w:autoSpaceDE w:val="0"/>
        <w:autoSpaceDN w:val="0"/>
        <w:spacing w:after="0" w:line="240" w:lineRule="auto"/>
        <w:ind w:right="108" w:firstLine="709"/>
        <w:jc w:val="center"/>
        <w:rPr>
          <w:rFonts w:hint="default" w:ascii="Times New Roman" w:hAnsi="Times New Roman" w:cs="Times New Roman"/>
          <w:b/>
          <w:i/>
          <w:sz w:val="24"/>
          <w:szCs w:val="24"/>
        </w:rPr>
      </w:pPr>
    </w:p>
    <w:p w14:paraId="3F2520EA">
      <w:pPr>
        <w:widowControl w:val="0"/>
        <w:autoSpaceDE w:val="0"/>
        <w:autoSpaceDN w:val="0"/>
        <w:spacing w:after="0" w:line="240" w:lineRule="auto"/>
        <w:ind w:right="108" w:firstLine="709"/>
        <w:jc w:val="center"/>
        <w:rPr>
          <w:rFonts w:hint="default" w:ascii="Times New Roman" w:hAnsi="Times New Roman" w:cs="Times New Roman"/>
          <w:b/>
          <w:i/>
          <w:sz w:val="24"/>
          <w:szCs w:val="24"/>
        </w:rPr>
      </w:pPr>
      <w:r>
        <w:rPr>
          <w:rFonts w:hint="default" w:ascii="Times New Roman" w:hAnsi="Times New Roman" w:cs="Times New Roman"/>
          <w:b/>
          <w:i/>
          <w:sz w:val="24"/>
          <w:szCs w:val="24"/>
        </w:rPr>
        <w:t>Сведения об авторах</w:t>
      </w:r>
    </w:p>
    <w:p w14:paraId="14E92410">
      <w:pPr>
        <w:widowControl w:val="0"/>
        <w:autoSpaceDE w:val="0"/>
        <w:autoSpaceDN w:val="0"/>
        <w:spacing w:after="0" w:line="240" w:lineRule="auto"/>
        <w:ind w:right="108" w:firstLine="709"/>
        <w:jc w:val="both"/>
        <w:rPr>
          <w:rFonts w:hint="default" w:ascii="Times New Roman" w:hAnsi="Times New Roman" w:cs="Times New Roman"/>
          <w:sz w:val="24"/>
          <w:szCs w:val="24"/>
        </w:rPr>
      </w:pPr>
    </w:p>
    <w:p w14:paraId="4647CD27">
      <w:pPr>
        <w:widowControl w:val="0"/>
        <w:autoSpaceDE w:val="0"/>
        <w:autoSpaceDN w:val="0"/>
        <w:spacing w:after="0" w:line="240" w:lineRule="auto"/>
        <w:ind w:right="108"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К статье прилагаются </w:t>
      </w:r>
      <w:r>
        <w:rPr>
          <w:rFonts w:hint="default" w:ascii="Times New Roman" w:hAnsi="Times New Roman" w:cs="Times New Roman"/>
          <w:b/>
          <w:sz w:val="24"/>
          <w:szCs w:val="24"/>
        </w:rPr>
        <w:t>краткие сведения об авторе(-ах)</w:t>
      </w:r>
      <w:r>
        <w:rPr>
          <w:rFonts w:hint="default" w:ascii="Times New Roman" w:hAnsi="Times New Roman" w:cs="Times New Roman"/>
          <w:sz w:val="24"/>
          <w:szCs w:val="24"/>
        </w:rPr>
        <w:t xml:space="preserve"> на языке статьи и английском языке с указанием сферы научных интересов и наиболее значимых научных достижений.</w:t>
      </w:r>
    </w:p>
    <w:p w14:paraId="1512148B">
      <w:pPr>
        <w:pageBreakBefore/>
        <w:widowControl w:val="0"/>
        <w:wordWrap/>
        <w:autoSpaceDE w:val="0"/>
        <w:autoSpaceDN w:val="0"/>
        <w:spacing w:after="0" w:line="360" w:lineRule="auto"/>
        <w:ind w:firstLine="709"/>
        <w:jc w:val="right"/>
        <w:rPr>
          <w:rFonts w:hint="default" w:ascii="Times New Roman" w:hAnsi="Times New Roman" w:cs="Times New Roman"/>
          <w:b w:val="0"/>
          <w:bCs/>
          <w:i/>
          <w:sz w:val="24"/>
          <w:szCs w:val="24"/>
          <w:lang w:val="ru-RU"/>
        </w:rPr>
      </w:pPr>
      <w:bookmarkStart w:id="0" w:name="_GoBack"/>
      <w:bookmarkEnd w:id="0"/>
      <w:r>
        <w:rPr>
          <w:rFonts w:hint="default" w:ascii="Times New Roman" w:hAnsi="Times New Roman" w:cs="Times New Roman"/>
          <w:b w:val="0"/>
          <w:bCs/>
          <w:i/>
          <w:sz w:val="24"/>
          <w:szCs w:val="24"/>
        </w:rPr>
        <w:t>Приложение</w:t>
      </w:r>
      <w:r>
        <w:rPr>
          <w:rFonts w:hint="default" w:ascii="Times New Roman" w:hAnsi="Times New Roman" w:cs="Times New Roman"/>
          <w:b w:val="0"/>
          <w:bCs/>
          <w:i/>
          <w:sz w:val="24"/>
          <w:szCs w:val="24"/>
          <w:lang w:val="ru-RU"/>
        </w:rPr>
        <w:t xml:space="preserve"> 1</w:t>
      </w:r>
    </w:p>
    <w:p w14:paraId="115AEF94">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cs="Times New Roman"/>
          <w:sz w:val="24"/>
          <w:szCs w:val="24"/>
        </w:rPr>
      </w:pPr>
    </w:p>
    <w:p w14:paraId="3F4D3187">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UDC 373.1; 371</w:t>
      </w:r>
    </w:p>
    <w:p w14:paraId="6B1C5BA5">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textAlignment w:val="auto"/>
        <w:rPr>
          <w:rFonts w:hint="default" w:ascii="Times New Roman" w:hAnsi="Times New Roman" w:cs="Times New Roman"/>
          <w:sz w:val="24"/>
          <w:szCs w:val="24"/>
        </w:rPr>
      </w:pPr>
    </w:p>
    <w:p w14:paraId="57A839EC">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2" w:firstLineChars="200"/>
        <w:jc w:val="right"/>
        <w:textAlignment w:val="auto"/>
        <w:rPr>
          <w:rFonts w:hint="default" w:ascii="Times New Roman" w:hAnsi="Times New Roman" w:cs="Times New Roman"/>
          <w:b/>
          <w:i/>
          <w:sz w:val="24"/>
          <w:szCs w:val="24"/>
        </w:rPr>
      </w:pPr>
      <w:r>
        <w:rPr>
          <w:rFonts w:hint="default" w:ascii="Times New Roman" w:hAnsi="Times New Roman" w:cs="Times New Roman"/>
          <w:b/>
          <w:i/>
          <w:sz w:val="24"/>
          <w:szCs w:val="24"/>
        </w:rPr>
        <w:t>Arina Moroz,</w:t>
      </w:r>
    </w:p>
    <w:p w14:paraId="487D4FD0">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jc w:val="right"/>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PhD, Associate Professor; </w:t>
      </w:r>
    </w:p>
    <w:p w14:paraId="185FD0D6">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jc w:val="right"/>
        <w:textAlignment w:val="auto"/>
        <w:rPr>
          <w:rFonts w:hint="default" w:ascii="Times New Roman" w:hAnsi="Times New Roman" w:cs="Times New Roman"/>
          <w:i/>
          <w:sz w:val="24"/>
          <w:szCs w:val="24"/>
        </w:rPr>
      </w:pPr>
      <w:r>
        <w:rPr>
          <w:rFonts w:hint="default" w:ascii="Times New Roman" w:hAnsi="Times New Roman" w:cs="Times New Roman"/>
          <w:i/>
          <w:sz w:val="24"/>
          <w:szCs w:val="24"/>
        </w:rPr>
        <w:t>Multicultural Research Center,</w:t>
      </w:r>
    </w:p>
    <w:p w14:paraId="01A2CE05">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jc w:val="right"/>
        <w:textAlignment w:val="auto"/>
        <w:rPr>
          <w:rFonts w:hint="default" w:ascii="Times New Roman" w:hAnsi="Times New Roman" w:cs="Times New Roman"/>
          <w:i/>
          <w:sz w:val="24"/>
          <w:szCs w:val="24"/>
        </w:rPr>
      </w:pPr>
      <w:r>
        <w:rPr>
          <w:rFonts w:hint="default" w:ascii="Times New Roman" w:hAnsi="Times New Roman" w:cs="Times New Roman"/>
          <w:i/>
          <w:sz w:val="24"/>
          <w:szCs w:val="24"/>
        </w:rPr>
        <w:t>Huzhou University</w:t>
      </w:r>
    </w:p>
    <w:p w14:paraId="52466117">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jc w:val="right"/>
        <w:textAlignment w:val="auto"/>
        <w:rPr>
          <w:rFonts w:hint="default" w:ascii="Times New Roman" w:hAnsi="Times New Roman" w:cs="Times New Roman"/>
          <w:i/>
          <w:sz w:val="24"/>
          <w:szCs w:val="24"/>
        </w:rPr>
      </w:pPr>
      <w:r>
        <w:rPr>
          <w:rFonts w:hint="default" w:ascii="Times New Roman" w:hAnsi="Times New Roman" w:cs="Times New Roman"/>
          <w:i/>
          <w:sz w:val="24"/>
          <w:szCs w:val="24"/>
        </w:rPr>
        <w:t>(China)</w:t>
      </w:r>
    </w:p>
    <w:p w14:paraId="06639109">
      <w:pPr>
        <w:pStyle w:val="4"/>
        <w:keepNext w:val="0"/>
        <w:keepLines w:val="0"/>
        <w:pageBreakBefore w:val="0"/>
        <w:widowControl/>
        <w:kinsoku/>
        <w:overflowPunct/>
        <w:topLinePunct w:val="0"/>
        <w:autoSpaceDE/>
        <w:autoSpaceDN/>
        <w:bidi w:val="0"/>
        <w:adjustRightInd/>
        <w:snapToGrid/>
        <w:spacing w:before="0" w:beforeAutospacing="0" w:after="0" w:afterAutospacing="0" w:line="240" w:lineRule="auto"/>
        <w:ind w:firstLine="480" w:firstLineChars="200"/>
        <w:jc w:val="right"/>
        <w:textAlignment w:val="auto"/>
        <w:rPr>
          <w:rFonts w:hint="default" w:ascii="Times New Roman" w:hAnsi="Times New Roman" w:cs="Times New Roman"/>
          <w:i/>
          <w:sz w:val="24"/>
          <w:szCs w:val="24"/>
        </w:rPr>
      </w:pPr>
      <w:r>
        <w:rPr>
          <w:rFonts w:hint="default" w:ascii="Times New Roman" w:hAnsi="Times New Roman" w:cs="Times New Roman"/>
          <w:i/>
          <w:sz w:val="24"/>
          <w:szCs w:val="24"/>
        </w:rPr>
        <w:t xml:space="preserve"> </w:t>
      </w:r>
      <w:r>
        <w:rPr>
          <w:rFonts w:hint="default" w:ascii="Times New Roman" w:hAnsi="Times New Roman" w:cs="Times New Roman"/>
          <w:i/>
          <w:sz w:val="24"/>
          <w:szCs w:val="24"/>
        </w:rPr>
        <w:fldChar w:fldCharType="begin"/>
      </w:r>
      <w:r>
        <w:rPr>
          <w:rFonts w:hint="default" w:ascii="Times New Roman" w:hAnsi="Times New Roman" w:cs="Times New Roman"/>
          <w:i/>
          <w:sz w:val="24"/>
          <w:szCs w:val="24"/>
        </w:rPr>
        <w:instrText xml:space="preserve"> HYPERLINK "mailto:maroz@gmai.com" </w:instrText>
      </w:r>
      <w:r>
        <w:rPr>
          <w:rFonts w:hint="default" w:ascii="Times New Roman" w:hAnsi="Times New Roman" w:cs="Times New Roman"/>
          <w:i/>
          <w:sz w:val="24"/>
          <w:szCs w:val="24"/>
        </w:rPr>
        <w:fldChar w:fldCharType="separate"/>
      </w:r>
      <w:r>
        <w:rPr>
          <w:rStyle w:val="10"/>
          <w:rFonts w:hint="default" w:ascii="Times New Roman" w:hAnsi="Times New Roman" w:cs="Times New Roman"/>
          <w:i/>
          <w:sz w:val="24"/>
          <w:szCs w:val="24"/>
        </w:rPr>
        <w:t>maroz@gmai.com</w:t>
      </w:r>
      <w:r>
        <w:rPr>
          <w:rStyle w:val="10"/>
          <w:rFonts w:hint="default" w:ascii="Times New Roman" w:hAnsi="Times New Roman" w:cs="Times New Roman"/>
          <w:i/>
          <w:sz w:val="24"/>
          <w:szCs w:val="24"/>
        </w:rPr>
        <w:fldChar w:fldCharType="end"/>
      </w:r>
      <w:r>
        <w:rPr>
          <w:rFonts w:hint="default" w:ascii="Times New Roman" w:hAnsi="Times New Roman" w:cs="Times New Roman"/>
          <w:i/>
          <w:sz w:val="24"/>
          <w:szCs w:val="24"/>
        </w:rPr>
        <w:t xml:space="preserve"> </w:t>
      </w:r>
    </w:p>
    <w:p w14:paraId="7330EA32">
      <w:pPr>
        <w:spacing w:after="0" w:line="240" w:lineRule="auto"/>
        <w:ind w:firstLine="480" w:firstLineChars="200"/>
        <w:rPr>
          <w:rFonts w:hint="default" w:ascii="Times New Roman" w:hAnsi="Times New Roman" w:cs="Times New Roman"/>
          <w:sz w:val="24"/>
          <w:szCs w:val="24"/>
          <w:lang w:val="en-GB"/>
        </w:rPr>
      </w:pPr>
    </w:p>
    <w:p w14:paraId="5AE818B9">
      <w:pPr>
        <w:spacing w:after="0" w:line="240" w:lineRule="auto"/>
        <w:ind w:firstLine="480" w:firstLineChars="200"/>
        <w:rPr>
          <w:rFonts w:hint="default" w:ascii="Times New Roman" w:hAnsi="Times New Roman" w:cs="Times New Roman"/>
          <w:sz w:val="24"/>
          <w:szCs w:val="24"/>
          <w:lang w:val="en-GB"/>
        </w:rPr>
      </w:pPr>
    </w:p>
    <w:p w14:paraId="443900CA">
      <w:pPr>
        <w:spacing w:after="0" w:line="240" w:lineRule="auto"/>
        <w:ind w:firstLine="480" w:firstLineChars="200"/>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THE TEXT OF A MODERN CHINESE CITY</w:t>
      </w:r>
    </w:p>
    <w:p w14:paraId="763673C1">
      <w:pPr>
        <w:spacing w:after="0" w:line="240" w:lineRule="auto"/>
        <w:ind w:firstLine="480" w:firstLineChars="200"/>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AS A CULTURALLY CENTERED EDUCATIONAL ENVIRONMENT:</w:t>
      </w:r>
    </w:p>
    <w:p w14:paraId="65B7EBA2">
      <w:pPr>
        <w:spacing w:after="0" w:line="240" w:lineRule="auto"/>
        <w:ind w:firstLine="480" w:firstLineChars="200"/>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THE HUZHOU CASE</w:t>
      </w:r>
    </w:p>
    <w:p w14:paraId="505DEE7B">
      <w:pPr>
        <w:spacing w:after="0" w:line="240" w:lineRule="auto"/>
        <w:ind w:firstLine="480" w:firstLineChars="200"/>
        <w:rPr>
          <w:rFonts w:hint="default" w:ascii="Times New Roman" w:hAnsi="Times New Roman" w:cs="Times New Roman"/>
          <w:sz w:val="24"/>
          <w:szCs w:val="24"/>
          <w:lang w:val="en-GB"/>
        </w:rPr>
      </w:pPr>
    </w:p>
    <w:p w14:paraId="64925E31">
      <w:pPr>
        <w:spacing w:after="0" w:line="240" w:lineRule="auto"/>
        <w:ind w:firstLine="480" w:firstLineChars="20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The article considers the modern Chinese city as a multi-layered text that functions as a highly effective educational environment due to the coordinated actualization of information, educational, and formative potentials. Using the example of Huzhou (Zhejiang Province), it is shown that national meanings and values form the conceptual framework and the substantive core of the urban text, and the regional-local layer fills urban narratives and discursive practices with specific content, defines the genre-style palette of means of expression and translation of axiology. It is traced how the focus on Chinese culture in the combination of its traditional and modern embodiments becomes a distinctive feature and a structure-forming parameter of the urban text in modern China, ensuring, among other things, the complexity of the educational impact of this text.  </w:t>
      </w:r>
    </w:p>
    <w:p w14:paraId="075ECC27">
      <w:pPr>
        <w:spacing w:after="0" w:line="240" w:lineRule="auto"/>
        <w:ind w:firstLine="480" w:firstLineChars="200"/>
        <w:jc w:val="both"/>
        <w:rPr>
          <w:rFonts w:hint="default" w:ascii="Times New Roman" w:hAnsi="Times New Roman" w:cs="Times New Roman"/>
          <w:sz w:val="24"/>
          <w:szCs w:val="24"/>
          <w:lang w:val="en-GB"/>
        </w:rPr>
      </w:pPr>
      <w:r>
        <w:rPr>
          <w:rFonts w:hint="default" w:ascii="Times New Roman" w:hAnsi="Times New Roman" w:cs="Times New Roman"/>
          <w:b/>
          <w:bCs/>
          <w:i/>
          <w:iCs/>
          <w:sz w:val="24"/>
          <w:szCs w:val="24"/>
          <w:lang w:val="en-GB"/>
        </w:rPr>
        <w:t xml:space="preserve">Keywords: </w:t>
      </w:r>
      <w:r>
        <w:rPr>
          <w:rFonts w:hint="default" w:ascii="Times New Roman" w:hAnsi="Times New Roman" w:cs="Times New Roman"/>
          <w:sz w:val="24"/>
          <w:szCs w:val="24"/>
          <w:lang w:val="en-GB"/>
        </w:rPr>
        <w:t>modern Chinese city; Huzhou; urban text; educational environment; cultural centrality.</w:t>
      </w:r>
    </w:p>
    <w:p w14:paraId="3A9D2981">
      <w:pPr>
        <w:keepNext w:val="0"/>
        <w:keepLines w:val="0"/>
        <w:pageBreakBefore w:val="0"/>
        <w:widowControl/>
        <w:kinsoku/>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b/>
          <w:sz w:val="24"/>
          <w:szCs w:val="24"/>
          <w:shd w:val="clear" w:color="auto" w:fill="FFFFFF"/>
          <w:lang w:val="en-US"/>
        </w:rPr>
      </w:pPr>
    </w:p>
    <w:p w14:paraId="6E97DF78">
      <w:pPr>
        <w:keepNext w:val="0"/>
        <w:keepLines w:val="0"/>
        <w:pageBreakBefore w:val="0"/>
        <w:widowControl/>
        <w:kinsoku/>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b/>
          <w:i/>
          <w:sz w:val="24"/>
          <w:szCs w:val="24"/>
          <w:shd w:val="clear" w:color="auto" w:fill="FFFFFF"/>
        </w:rPr>
      </w:pPr>
      <w:r>
        <w:rPr>
          <w:rFonts w:hint="default" w:ascii="Times New Roman" w:hAnsi="Times New Roman" w:cs="Times New Roman"/>
          <w:b/>
          <w:i/>
          <w:sz w:val="24"/>
          <w:szCs w:val="24"/>
          <w:shd w:val="clear" w:color="auto" w:fill="FFFFFF"/>
        </w:rPr>
        <w:t>Арина Мороз,</w:t>
      </w:r>
    </w:p>
    <w:p w14:paraId="3AEB518A">
      <w:pPr>
        <w:keepNext w:val="0"/>
        <w:keepLines w:val="0"/>
        <w:pageBreakBefore w:val="0"/>
        <w:widowControl/>
        <w:kinsoku/>
        <w:wordWrap w:val="0"/>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i/>
          <w:sz w:val="24"/>
          <w:szCs w:val="24"/>
          <w:shd w:val="clear" w:color="auto" w:fill="FFFFFF"/>
        </w:rPr>
      </w:pPr>
      <w:r>
        <w:rPr>
          <w:rFonts w:hint="default" w:ascii="Times New Roman" w:hAnsi="Times New Roman" w:cs="Times New Roman"/>
          <w:i/>
          <w:sz w:val="24"/>
          <w:szCs w:val="24"/>
          <w:shd w:val="clear" w:color="auto" w:fill="FFFFFF"/>
        </w:rPr>
        <w:t xml:space="preserve">кандидат </w:t>
      </w:r>
      <w:r>
        <w:rPr>
          <w:rFonts w:hint="default" w:ascii="Times New Roman" w:hAnsi="Times New Roman" w:cs="Times New Roman"/>
          <w:i/>
          <w:sz w:val="24"/>
          <w:szCs w:val="24"/>
          <w:shd w:val="clear" w:color="auto" w:fill="FFFFFF"/>
          <w:lang w:val="ru-RU"/>
        </w:rPr>
        <w:t>филологических</w:t>
      </w:r>
      <w:r>
        <w:rPr>
          <w:rFonts w:hint="default" w:ascii="Times New Roman" w:hAnsi="Times New Roman" w:cs="Times New Roman"/>
          <w:i/>
          <w:sz w:val="24"/>
          <w:szCs w:val="24"/>
          <w:shd w:val="clear" w:color="auto" w:fill="FFFFFF"/>
        </w:rPr>
        <w:t xml:space="preserve"> наук, доцент;</w:t>
      </w:r>
    </w:p>
    <w:p w14:paraId="78E74709">
      <w:pPr>
        <w:keepNext w:val="0"/>
        <w:keepLines w:val="0"/>
        <w:pageBreakBefore w:val="0"/>
        <w:widowControl/>
        <w:kinsoku/>
        <w:wordWrap w:val="0"/>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i/>
          <w:sz w:val="24"/>
          <w:szCs w:val="24"/>
          <w:shd w:val="clear" w:color="auto" w:fill="FFFFFF"/>
        </w:rPr>
      </w:pPr>
      <w:r>
        <w:rPr>
          <w:rFonts w:hint="default" w:ascii="Times New Roman" w:hAnsi="Times New Roman" w:cs="Times New Roman"/>
          <w:i/>
          <w:sz w:val="24"/>
          <w:szCs w:val="24"/>
          <w:shd w:val="clear" w:color="auto" w:fill="FFFFFF"/>
        </w:rPr>
        <w:t>Мультикультурный исследовательский центр</w:t>
      </w:r>
    </w:p>
    <w:p w14:paraId="4C43E1B5">
      <w:pPr>
        <w:keepNext w:val="0"/>
        <w:keepLines w:val="0"/>
        <w:pageBreakBefore w:val="0"/>
        <w:widowControl/>
        <w:kinsoku/>
        <w:wordWrap w:val="0"/>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i/>
          <w:sz w:val="24"/>
          <w:szCs w:val="24"/>
          <w:shd w:val="clear" w:color="auto" w:fill="FFFFFF"/>
        </w:rPr>
      </w:pPr>
      <w:r>
        <w:rPr>
          <w:rFonts w:hint="default" w:ascii="Times New Roman" w:hAnsi="Times New Roman" w:cs="Times New Roman"/>
          <w:i/>
          <w:sz w:val="24"/>
          <w:szCs w:val="24"/>
          <w:shd w:val="clear" w:color="auto" w:fill="FFFFFF"/>
        </w:rPr>
        <w:t xml:space="preserve">Университета Хучжоу </w:t>
      </w:r>
    </w:p>
    <w:p w14:paraId="7A76C2B3">
      <w:pPr>
        <w:keepNext w:val="0"/>
        <w:keepLines w:val="0"/>
        <w:pageBreakBefore w:val="0"/>
        <w:widowControl/>
        <w:kinsoku/>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i/>
          <w:sz w:val="24"/>
          <w:szCs w:val="24"/>
          <w:shd w:val="clear" w:color="auto" w:fill="FFFFFF"/>
        </w:rPr>
      </w:pPr>
      <w:r>
        <w:rPr>
          <w:rFonts w:hint="default" w:ascii="Times New Roman" w:hAnsi="Times New Roman" w:cs="Times New Roman"/>
          <w:i/>
          <w:sz w:val="24"/>
          <w:szCs w:val="24"/>
          <w:shd w:val="clear" w:color="auto" w:fill="FFFFFF"/>
        </w:rPr>
        <w:t>(КНР)</w:t>
      </w:r>
    </w:p>
    <w:p w14:paraId="0FD87366">
      <w:pPr>
        <w:keepNext w:val="0"/>
        <w:keepLines w:val="0"/>
        <w:pageBreakBefore w:val="0"/>
        <w:widowControl/>
        <w:kinsoku/>
        <w:overflowPunct/>
        <w:topLinePunct w:val="0"/>
        <w:autoSpaceDE/>
        <w:autoSpaceDN/>
        <w:bidi w:val="0"/>
        <w:adjustRightInd/>
        <w:snapToGrid/>
        <w:spacing w:after="0" w:line="240" w:lineRule="auto"/>
        <w:ind w:firstLine="480" w:firstLineChars="200"/>
        <w:jc w:val="right"/>
        <w:textAlignment w:val="auto"/>
        <w:rPr>
          <w:rFonts w:hint="default" w:ascii="Times New Roman" w:hAnsi="Times New Roman" w:cs="Times New Roman"/>
          <w:b/>
          <w:sz w:val="24"/>
          <w:szCs w:val="24"/>
          <w:shd w:val="clear" w:color="auto" w:fill="FFFFFF"/>
          <w:lang w:eastAsia="zh-CN"/>
        </w:rPr>
      </w:pPr>
      <w:r>
        <w:rPr>
          <w:rFonts w:hint="default" w:ascii="Times New Roman" w:hAnsi="Times New Roman" w:cs="Times New Roman"/>
          <w:i/>
          <w:sz w:val="24"/>
          <w:szCs w:val="24"/>
        </w:rPr>
        <w:fldChar w:fldCharType="begin"/>
      </w:r>
      <w:r>
        <w:rPr>
          <w:rFonts w:hint="default" w:ascii="Times New Roman" w:hAnsi="Times New Roman" w:cs="Times New Roman"/>
          <w:i/>
          <w:sz w:val="24"/>
          <w:szCs w:val="24"/>
        </w:rPr>
        <w:instrText xml:space="preserve"> HYPERLINK "mailto:maroz@gmai.com" </w:instrText>
      </w:r>
      <w:r>
        <w:rPr>
          <w:rFonts w:hint="default" w:ascii="Times New Roman" w:hAnsi="Times New Roman" w:cs="Times New Roman"/>
          <w:i/>
          <w:sz w:val="24"/>
          <w:szCs w:val="24"/>
        </w:rPr>
        <w:fldChar w:fldCharType="separate"/>
      </w:r>
      <w:r>
        <w:rPr>
          <w:rStyle w:val="10"/>
          <w:rFonts w:hint="default" w:ascii="Times New Roman" w:hAnsi="Times New Roman" w:eastAsia="宋体" w:cs="Times New Roman"/>
          <w:i/>
          <w:sz w:val="24"/>
          <w:szCs w:val="24"/>
        </w:rPr>
        <w:t>maroz@gmai.com</w:t>
      </w:r>
      <w:r>
        <w:rPr>
          <w:rStyle w:val="10"/>
          <w:rFonts w:hint="default" w:ascii="Times New Roman" w:hAnsi="Times New Roman" w:eastAsia="宋体" w:cs="Times New Roman"/>
          <w:i/>
          <w:sz w:val="24"/>
          <w:szCs w:val="24"/>
        </w:rPr>
        <w:fldChar w:fldCharType="end"/>
      </w:r>
    </w:p>
    <w:p w14:paraId="601465C9">
      <w:pPr>
        <w:keepNext w:val="0"/>
        <w:keepLines w:val="0"/>
        <w:pageBreakBefore w:val="0"/>
        <w:widowControl/>
        <w:kinsoku/>
        <w:overflowPunct/>
        <w:topLinePunct w:val="0"/>
        <w:autoSpaceDE/>
        <w:autoSpaceDN/>
        <w:bidi w:val="0"/>
        <w:adjustRightInd/>
        <w:snapToGrid/>
        <w:spacing w:after="0" w:line="240" w:lineRule="auto"/>
        <w:ind w:firstLine="480" w:firstLineChars="200"/>
        <w:jc w:val="center"/>
        <w:textAlignment w:val="auto"/>
        <w:rPr>
          <w:rFonts w:hint="default" w:ascii="Times New Roman" w:hAnsi="Times New Roman" w:cs="Times New Roman"/>
          <w:b/>
          <w:sz w:val="24"/>
          <w:szCs w:val="24"/>
        </w:rPr>
      </w:pPr>
    </w:p>
    <w:p w14:paraId="52056913">
      <w:pPr>
        <w:spacing w:after="0" w:line="240" w:lineRule="auto"/>
        <w:ind w:firstLine="480" w:firstLineChars="200"/>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ТЕКСТ СОВРЕМЕННОГО КИТАЙСКОГО ГОРОДА</w:t>
      </w:r>
    </w:p>
    <w:p w14:paraId="79345E32">
      <w:pPr>
        <w:spacing w:after="0" w:line="240" w:lineRule="auto"/>
        <w:ind w:firstLine="480" w:firstLineChars="200"/>
        <w:jc w:val="center"/>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КАК КУЛЬТУРОЦЕНТРИЧНАЯ ОБРАЗОВАТЕЛЬНАЯ СРЕДА:</w:t>
      </w:r>
    </w:p>
    <w:p w14:paraId="1D32FC8C">
      <w:pPr>
        <w:spacing w:after="0" w:line="240" w:lineRule="auto"/>
        <w:ind w:firstLine="480" w:firstLineChars="200"/>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w:t>
      </w:r>
      <w:r>
        <w:rPr>
          <w:rFonts w:hint="default" w:ascii="Times New Roman" w:hAnsi="Times New Roman" w:cs="Times New Roman"/>
          <w:b/>
          <w:bCs/>
          <w:sz w:val="24"/>
          <w:szCs w:val="24"/>
          <w:lang w:val="ru-RU"/>
        </w:rPr>
        <w:t>КЕЙС ХУЧЖОУ</w:t>
      </w:r>
      <w:r>
        <w:rPr>
          <w:rFonts w:hint="default" w:ascii="Times New Roman" w:hAnsi="Times New Roman" w:cs="Times New Roman"/>
          <w:sz w:val="24"/>
          <w:szCs w:val="24"/>
          <w:lang w:val="ru-RU"/>
        </w:rPr>
        <w:t>»</w:t>
      </w:r>
    </w:p>
    <w:p w14:paraId="67838E35">
      <w:pPr>
        <w:spacing w:after="0" w:line="240" w:lineRule="auto"/>
        <w:ind w:firstLine="480" w:firstLineChars="200"/>
        <w:jc w:val="center"/>
        <w:rPr>
          <w:rFonts w:hint="default" w:ascii="Times New Roman" w:hAnsi="Times New Roman" w:cs="Times New Roman"/>
          <w:sz w:val="24"/>
          <w:szCs w:val="24"/>
          <w:lang w:val="ru-RU"/>
        </w:rPr>
      </w:pPr>
    </w:p>
    <w:p w14:paraId="1BBDC500">
      <w:pPr>
        <w:pStyle w:val="7"/>
        <w:spacing w:before="0" w:beforeAutospacing="0" w:after="0" w:afterAutospacing="0"/>
        <w:ind w:firstLine="480" w:firstLineChars="200"/>
        <w:jc w:val="both"/>
        <w:rPr>
          <w:rFonts w:hint="default" w:ascii="Times New Roman" w:hAnsi="Times New Roman" w:cs="Times New Roman"/>
          <w:color w:val="000000"/>
          <w:sz w:val="24"/>
          <w:szCs w:val="24"/>
          <w:lang w:val="ru-RU"/>
        </w:rPr>
      </w:pPr>
      <w:r>
        <w:rPr>
          <w:rFonts w:hint="default" w:ascii="Times New Roman" w:hAnsi="Times New Roman" w:eastAsia="宋体" w:cs="Times New Roman"/>
          <w:color w:val="000000"/>
          <w:sz w:val="24"/>
          <w:szCs w:val="24"/>
          <w:lang w:val="ru-RU"/>
        </w:rPr>
        <w:t>В статье с</w:t>
      </w:r>
      <w:r>
        <w:rPr>
          <w:rFonts w:hint="default" w:ascii="Times New Roman" w:hAnsi="Times New Roman" w:cs="Times New Roman"/>
          <w:color w:val="000000"/>
          <w:sz w:val="24"/>
          <w:szCs w:val="24"/>
          <w:lang w:val="ru-RU"/>
        </w:rPr>
        <w:t xml:space="preserve">овременный китайский город рассматривается как многослойный текст, функционирующий как высокоэффективная образовательная среда благодаря согласованной актуализации информационно-просветительского и воспитательно-формирующего потенциалов. На примере Хучжоу (провинция Чжэцзян) показывается, что общенациональные смыслы и ценности образуют концептуальную рамку и содержательное ядро городского текста, а регионально-локальный пласт наполняет городские нарративы и дискурсивные практики конкретным содержанием, определяет жанрово-стилевую палитру средств выражения и трансляции аксиологии. Прослеживается, как центрированность на китайской культуре в совокупности ее традиционных и современных воплощений становится отличительной особенностью и структурообразующим параметром городского текста в современном Китае, обеспечивая, в числе прочего, комплексность образовательного воздействия этого текста.  </w:t>
      </w:r>
    </w:p>
    <w:p w14:paraId="4256FC0C">
      <w:pPr>
        <w:spacing w:after="0" w:line="240" w:lineRule="auto"/>
        <w:ind w:firstLine="480" w:firstLineChars="200"/>
        <w:jc w:val="both"/>
        <w:rPr>
          <w:rFonts w:hint="default" w:ascii="Times New Roman" w:hAnsi="Times New Roman" w:cs="Times New Roman"/>
          <w:sz w:val="24"/>
          <w:szCs w:val="24"/>
          <w:lang w:val="ru-RU"/>
        </w:rPr>
      </w:pPr>
      <w:r>
        <w:rPr>
          <w:rFonts w:hint="default" w:ascii="Times New Roman" w:hAnsi="Times New Roman" w:cs="Times New Roman"/>
          <w:b/>
          <w:bCs/>
          <w:i/>
          <w:iCs/>
          <w:sz w:val="24"/>
          <w:szCs w:val="24"/>
          <w:lang w:val="ru-RU"/>
        </w:rPr>
        <w:t xml:space="preserve">Ключевые слова: </w:t>
      </w:r>
      <w:r>
        <w:rPr>
          <w:rFonts w:hint="default" w:ascii="Times New Roman" w:hAnsi="Times New Roman" w:cs="Times New Roman"/>
          <w:sz w:val="24"/>
          <w:szCs w:val="24"/>
          <w:lang w:val="ru-RU"/>
        </w:rPr>
        <w:t>современный китайский город; Хучжоу; городской текст; образовательная среда; культуроцентричность.</w:t>
      </w:r>
    </w:p>
    <w:p w14:paraId="0A657A6C">
      <w:pPr>
        <w:widowControl w:val="0"/>
        <w:autoSpaceDE w:val="0"/>
        <w:autoSpaceDN w:val="0"/>
        <w:spacing w:after="0" w:line="360" w:lineRule="auto"/>
        <w:ind w:firstLine="426"/>
        <w:jc w:val="both"/>
        <w:rPr>
          <w:rFonts w:hint="default" w:ascii="Times New Roman" w:hAnsi="Times New Roman" w:cs="Times New Roman"/>
          <w:sz w:val="24"/>
          <w:szCs w:val="24"/>
        </w:rPr>
      </w:pPr>
    </w:p>
    <w:p w14:paraId="03319384">
      <w:pPr>
        <w:spacing w:after="0" w:line="360" w:lineRule="auto"/>
        <w:ind w:firstLine="426"/>
        <w:jc w:val="both"/>
        <w:rPr>
          <w:rFonts w:hint="default" w:ascii="Times New Roman" w:hAnsi="Times New Roman" w:cs="Times New Roman"/>
          <w:sz w:val="24"/>
          <w:szCs w:val="24"/>
        </w:rPr>
      </w:pPr>
      <w:r>
        <w:rPr>
          <w:rFonts w:hint="default" w:ascii="Times New Roman" w:hAnsi="Times New Roman" w:cs="Times New Roman"/>
          <w:sz w:val="24"/>
          <w:szCs w:val="24"/>
        </w:rPr>
        <w:t>Текст статьи. Текст статьи. Текст статьи [1, с.</w:t>
      </w:r>
      <w:r>
        <w:rPr>
          <w:rFonts w:hint="default" w:ascii="Times New Roman" w:hAnsi="Times New Roman" w:cs="Times New Roman"/>
          <w:sz w:val="24"/>
          <w:szCs w:val="24"/>
          <w:lang w:val="en-US"/>
        </w:rPr>
        <w:t> </w:t>
      </w:r>
      <w:r>
        <w:rPr>
          <w:rFonts w:hint="default" w:ascii="Times New Roman" w:hAnsi="Times New Roman" w:cs="Times New Roman"/>
          <w:sz w:val="24"/>
          <w:szCs w:val="24"/>
        </w:rPr>
        <w:t xml:space="preserve">25]. Текст статьи. Текст статьи. Текст статьи. Текст статьи. Текст статьи. Текст статьи [2, с. 40]. Текст статьи. Текст статьи. Текст статьи. Текст статьи. Текст статьи. Текст статьи. Текст статьи. Текст статьи [3]. Текст статьи. </w:t>
      </w:r>
    </w:p>
    <w:p w14:paraId="4DB39BC9">
      <w:pPr>
        <w:spacing w:after="0" w:line="360" w:lineRule="auto"/>
        <w:ind w:firstLine="426"/>
        <w:jc w:val="both"/>
        <w:rPr>
          <w:rFonts w:hint="default" w:ascii="Times New Roman" w:hAnsi="Times New Roman" w:cs="Times New Roman"/>
          <w:sz w:val="24"/>
          <w:szCs w:val="24"/>
        </w:rPr>
      </w:pPr>
    </w:p>
    <w:p w14:paraId="1A34C507">
      <w:pPr>
        <w:spacing w:after="0" w:line="360" w:lineRule="auto"/>
        <w:ind w:firstLine="709"/>
        <w:jc w:val="center"/>
        <w:rPr>
          <w:rFonts w:hint="default" w:ascii="Times New Roman" w:hAnsi="Times New Roman" w:cs="Times New Roman"/>
          <w:b/>
          <w:sz w:val="24"/>
          <w:szCs w:val="24"/>
        </w:rPr>
      </w:pPr>
      <w:r>
        <w:rPr>
          <w:rFonts w:hint="default" w:ascii="Times New Roman" w:hAnsi="Times New Roman" w:cs="Times New Roman"/>
          <w:b/>
          <w:sz w:val="24"/>
          <w:szCs w:val="24"/>
        </w:rPr>
        <w:t>Список использованных источников</w:t>
      </w:r>
    </w:p>
    <w:p w14:paraId="568B03A2">
      <w:pPr>
        <w:numPr>
          <w:ilvl w:val="0"/>
          <w:numId w:val="1"/>
        </w:numPr>
        <w:spacing w:after="0" w:line="360" w:lineRule="auto"/>
        <w:ind w:firstLine="480" w:firstLineChars="200"/>
        <w:jc w:val="both"/>
        <w:rPr>
          <w:rFonts w:hint="default" w:ascii="Times New Roman" w:hAnsi="Times New Roman" w:cs="Times New Roman"/>
          <w:color w:val="231F20"/>
          <w:sz w:val="24"/>
          <w:szCs w:val="24"/>
          <w:lang w:val="ru-RU"/>
        </w:rPr>
      </w:pPr>
      <w:r>
        <w:rPr>
          <w:rFonts w:hint="default" w:ascii="Times New Roman" w:hAnsi="Times New Roman" w:cs="Times New Roman"/>
          <w:color w:val="231F20"/>
          <w:sz w:val="24"/>
          <w:szCs w:val="24"/>
          <w:lang w:val="ru-RU"/>
        </w:rPr>
        <w:t xml:space="preserve">Мастеница, Е. Н. Культурное пространство города: пути постижения и интерпретации. </w:t>
      </w:r>
      <w:r>
        <w:rPr>
          <w:rFonts w:hint="default" w:ascii="Times New Roman" w:hAnsi="Times New Roman" w:cs="Times New Roman"/>
          <w:i/>
          <w:iCs/>
          <w:color w:val="231F20"/>
          <w:sz w:val="24"/>
          <w:szCs w:val="24"/>
          <w:lang w:val="ru-RU"/>
        </w:rPr>
        <w:t>Труды Санкт-Петербургского государственного института культуры, 2015, том 212,</w:t>
      </w:r>
      <w:r>
        <w:rPr>
          <w:rFonts w:hint="default" w:ascii="Times New Roman" w:hAnsi="Times New Roman" w:cs="Times New Roman"/>
          <w:color w:val="231F20"/>
          <w:sz w:val="24"/>
          <w:szCs w:val="24"/>
          <w:lang w:val="ru-RU"/>
        </w:rPr>
        <w:t> 223–237.</w:t>
      </w:r>
    </w:p>
    <w:p w14:paraId="2A608872">
      <w:pPr>
        <w:numPr>
          <w:ilvl w:val="0"/>
          <w:numId w:val="1"/>
        </w:numPr>
        <w:spacing w:after="0" w:line="360" w:lineRule="auto"/>
        <w:ind w:firstLine="480" w:firstLineChars="200"/>
        <w:jc w:val="both"/>
        <w:rPr>
          <w:rFonts w:hint="default" w:ascii="Times New Roman" w:hAnsi="Times New Roman" w:eastAsia="Times New Roman" w:cs="Times New Roman"/>
          <w:color w:val="020201"/>
          <w:sz w:val="24"/>
          <w:szCs w:val="24"/>
          <w:lang w:val="ru-RU"/>
        </w:rPr>
      </w:pPr>
      <w:r>
        <w:rPr>
          <w:rFonts w:hint="default" w:ascii="Times New Roman" w:hAnsi="Times New Roman" w:eastAsia="Times New Roman" w:cs="Times New Roman"/>
          <w:color w:val="020201"/>
          <w:sz w:val="24"/>
          <w:szCs w:val="24"/>
          <w:lang w:val="ru-RU"/>
        </w:rPr>
        <w:t xml:space="preserve">Потанина, Н. Л., Гололобов, М. А. Городской текст как теоретическая проблема. </w:t>
      </w:r>
      <w:r>
        <w:rPr>
          <w:rFonts w:hint="default" w:ascii="Times New Roman" w:hAnsi="Times New Roman" w:eastAsia="Times New Roman" w:cs="Times New Roman"/>
          <w:i/>
          <w:iCs/>
          <w:color w:val="020201"/>
          <w:sz w:val="24"/>
          <w:szCs w:val="24"/>
          <w:lang w:val="ru-RU"/>
        </w:rPr>
        <w:t>Филологическая регионалистика, 2022, 1 (7),</w:t>
      </w:r>
      <w:r>
        <w:rPr>
          <w:rFonts w:hint="default" w:ascii="Times New Roman" w:hAnsi="Times New Roman" w:eastAsia="Times New Roman" w:cs="Times New Roman"/>
          <w:color w:val="020201"/>
          <w:sz w:val="24"/>
          <w:szCs w:val="24"/>
          <w:lang w:val="ru-RU"/>
        </w:rPr>
        <w:t> 32–37.</w:t>
      </w:r>
    </w:p>
    <w:p w14:paraId="0970B385">
      <w:pPr>
        <w:pStyle w:val="2"/>
        <w:numPr>
          <w:ilvl w:val="0"/>
          <w:numId w:val="1"/>
        </w:numPr>
        <w:spacing w:before="0" w:beforeAutospacing="0" w:after="0" w:afterAutospacing="0" w:line="360" w:lineRule="auto"/>
        <w:ind w:firstLine="480" w:firstLineChars="200"/>
        <w:jc w:val="both"/>
        <w:textAlignment w:val="top"/>
        <w:rPr>
          <w:rFonts w:hint="default" w:ascii="Times New Roman" w:hAnsi="Times New Roman" w:cs="Times New Roman"/>
          <w:b w:val="0"/>
          <w:color w:val="000000"/>
          <w:sz w:val="24"/>
          <w:szCs w:val="24"/>
          <w:lang w:val="ru-RU"/>
        </w:rPr>
      </w:pPr>
      <w:r>
        <w:rPr>
          <w:rFonts w:hint="default" w:ascii="Times New Roman" w:hAnsi="Times New Roman" w:cs="Times New Roman"/>
          <w:b w:val="0"/>
          <w:color w:val="020201"/>
          <w:sz w:val="24"/>
          <w:szCs w:val="24"/>
          <w:lang w:val="ru-RU"/>
        </w:rPr>
        <w:t>Дианов, С. А., Дианова, Ю. В. К</w:t>
      </w:r>
      <w:r>
        <w:rPr>
          <w:rFonts w:hint="default" w:ascii="Times New Roman" w:hAnsi="Times New Roman" w:cs="Times New Roman"/>
          <w:b w:val="0"/>
          <w:iCs/>
          <w:color w:val="000000"/>
          <w:sz w:val="24"/>
          <w:szCs w:val="24"/>
          <w:lang w:val="ru-RU"/>
        </w:rPr>
        <w:t xml:space="preserve">ультуротворческий капитал населения как стратегический ресурс для геокультурного брендинга города. </w:t>
      </w:r>
      <w:r>
        <w:rPr>
          <w:rFonts w:hint="default" w:ascii="Times New Roman" w:hAnsi="Times New Roman" w:cs="Times New Roman"/>
          <w:b w:val="0"/>
          <w:i/>
          <w:color w:val="000000"/>
          <w:sz w:val="24"/>
          <w:szCs w:val="24"/>
          <w:lang w:val="ru-RU"/>
        </w:rPr>
        <w:t>Культурный код,</w:t>
      </w:r>
      <w:r>
        <w:rPr>
          <w:rFonts w:hint="default" w:ascii="Times New Roman" w:hAnsi="Times New Roman" w:cs="Times New Roman"/>
          <w:b w:val="0"/>
          <w:iCs/>
          <w:color w:val="000000"/>
          <w:sz w:val="24"/>
          <w:szCs w:val="24"/>
          <w:lang w:val="ru-RU"/>
        </w:rPr>
        <w:t xml:space="preserve"> </w:t>
      </w:r>
      <w:r>
        <w:rPr>
          <w:rFonts w:hint="default" w:ascii="Times New Roman" w:hAnsi="Times New Roman" w:cs="Times New Roman"/>
          <w:b w:val="0"/>
          <w:i/>
          <w:color w:val="000000"/>
          <w:sz w:val="24"/>
          <w:szCs w:val="24"/>
          <w:lang w:val="ru-RU"/>
        </w:rPr>
        <w:t>2022, 1,</w:t>
      </w:r>
      <w:r>
        <w:rPr>
          <w:rFonts w:hint="default" w:ascii="Times New Roman" w:hAnsi="Times New Roman" w:cs="Times New Roman"/>
          <w:b w:val="0"/>
          <w:iCs/>
          <w:color w:val="000000"/>
          <w:sz w:val="24"/>
          <w:szCs w:val="24"/>
          <w:lang w:val="ru-RU"/>
        </w:rPr>
        <w:t xml:space="preserve"> 22–38.</w:t>
      </w:r>
    </w:p>
    <w:p w14:paraId="678DF532">
      <w:pPr>
        <w:numPr>
          <w:ilvl w:val="0"/>
          <w:numId w:val="1"/>
        </w:numPr>
        <w:spacing w:after="0" w:line="360" w:lineRule="auto"/>
        <w:ind w:firstLine="480" w:firstLineChars="200"/>
        <w:jc w:val="both"/>
        <w:rPr>
          <w:rFonts w:hint="default" w:ascii="Times New Roman" w:hAnsi="Times New Roman" w:cs="Times New Roman"/>
          <w:bCs/>
          <w:color w:val="231F20"/>
          <w:sz w:val="24"/>
          <w:szCs w:val="24"/>
          <w:lang w:val="en-GB"/>
        </w:rPr>
      </w:pPr>
      <w:r>
        <w:rPr>
          <w:rFonts w:hint="default" w:ascii="Times New Roman" w:hAnsi="Times New Roman" w:cs="Times New Roman"/>
          <w:bCs/>
          <w:i/>
          <w:iCs/>
          <w:color w:val="231F20"/>
          <w:sz w:val="24"/>
          <w:szCs w:val="24"/>
          <w:lang w:val="en-GB"/>
        </w:rPr>
        <w:t>Guide for foreing exparts in Huzhou</w:t>
      </w:r>
      <w:r>
        <w:rPr>
          <w:rFonts w:hint="default" w:ascii="Times New Roman" w:hAnsi="Times New Roman" w:cs="Times New Roman"/>
          <w:bCs/>
          <w:color w:val="231F20"/>
          <w:sz w:val="24"/>
          <w:szCs w:val="24"/>
        </w:rPr>
        <w:t xml:space="preserve">. </w:t>
      </w:r>
      <w:r>
        <w:rPr>
          <w:rFonts w:hint="default" w:ascii="Times New Roman" w:hAnsi="Times New Roman" w:cs="Times New Roman"/>
          <w:bCs/>
          <w:color w:val="231F20"/>
          <w:sz w:val="24"/>
          <w:szCs w:val="24"/>
          <w:lang w:val="en-GB"/>
        </w:rPr>
        <w:t>Huzhou, 2023.</w:t>
      </w:r>
    </w:p>
    <w:p w14:paraId="31CD92C7">
      <w:pPr>
        <w:spacing w:after="0"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bCs/>
          <w:sz w:val="24"/>
          <w:szCs w:val="24"/>
        </w:rPr>
        <w:t>5</w:t>
      </w:r>
      <w:r>
        <w:rPr>
          <w:rFonts w:hint="default" w:ascii="Times New Roman" w:hAnsi="Times New Roman" w:cs="Times New Roman"/>
          <w:bCs/>
          <w:sz w:val="24"/>
          <w:szCs w:val="24"/>
          <w:lang w:val="en-GB"/>
        </w:rPr>
        <w:t xml:space="preserve">. </w:t>
      </w:r>
      <w:r>
        <w:rPr>
          <w:rFonts w:hint="default" w:ascii="Times New Roman" w:hAnsi="Times New Roman" w:cs="Times New Roman"/>
          <w:bCs/>
          <w:sz w:val="24"/>
          <w:szCs w:val="24"/>
        </w:rPr>
        <w:t xml:space="preserve">Xu, Huang, Weesep, J. van. Cultural Values and Urban Planning in China: Evidence of Constraints and Agency in the Development of the Historic City of Yangzhou. </w:t>
      </w:r>
      <w:r>
        <w:rPr>
          <w:rFonts w:hint="default" w:ascii="Times New Roman" w:hAnsi="Times New Roman" w:cs="Times New Roman"/>
          <w:i/>
          <w:iCs/>
          <w:sz w:val="24"/>
          <w:szCs w:val="24"/>
        </w:rPr>
        <w:t>Journal of Urban History, 2019, 1–22.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URL</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"https://www.researchgate.net/publication/335475398_Cultural_Values_and_Urban_Planning_in_China_Evidence_of_Constraints_and_Agency_in_the_Development_of_the_Historic_City_of_Yangzhou/"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auto"/>
          <w:sz w:val="24"/>
          <w:szCs w:val="24"/>
          <w:u w:val="none"/>
        </w:rPr>
        <w:t>https://www.researchgate.net/publication/335475398_Cultural_Values_and_Urban_Planning_in_China_Evidence_of_Constraints_and_Agency_in_the_Development_of_the_Historic_City_of_Yangzhou/</w:t>
      </w:r>
      <w:r>
        <w:rPr>
          <w:rStyle w:val="10"/>
          <w:rFonts w:hint="default" w:ascii="Times New Roman" w:hAnsi="Times New Roman" w:cs="Times New Roman"/>
          <w:color w:val="auto"/>
          <w:sz w:val="24"/>
          <w:szCs w:val="24"/>
          <w:u w:val="none"/>
        </w:rPr>
        <w:fldChar w:fldCharType="end"/>
      </w:r>
    </w:p>
    <w:p w14:paraId="4BC0ADFD">
      <w:pPr>
        <w:spacing w:after="0" w:line="360" w:lineRule="auto"/>
        <w:ind w:firstLine="480" w:firstLineChars="20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6. Лю Юйцзю. Современное монументальное искусство Китая с позиции функционирования городского культурного пространства. </w:t>
      </w:r>
      <w:r>
        <w:rPr>
          <w:rFonts w:hint="default" w:ascii="Times New Roman" w:hAnsi="Times New Roman" w:cs="Times New Roman"/>
          <w:i/>
          <w:iCs/>
          <w:sz w:val="24"/>
          <w:szCs w:val="24"/>
          <w:lang w:val="ru-RU"/>
        </w:rPr>
        <w:t>Международный исследовательский журнал, 2021, 12 (144).</w:t>
      </w:r>
      <w:r>
        <w:rPr>
          <w:rFonts w:hint="default" w:ascii="Times New Roman" w:hAnsi="Times New Roman" w:cs="Times New Roman"/>
          <w:sz w:val="24"/>
          <w:szCs w:val="24"/>
          <w:lang w:val="ru-RU"/>
        </w:rPr>
        <w:t xml:space="preserve"> </w:t>
      </w:r>
      <w:r>
        <w:rPr>
          <w:rFonts w:hint="default" w:ascii="Times New Roman" w:hAnsi="Times New Roman" w:cs="Times New Roman"/>
          <w:bCs/>
          <w:sz w:val="24"/>
          <w:szCs w:val="24"/>
          <w:lang w:val="en-GB"/>
        </w:rPr>
        <w:t>URL</w:t>
      </w:r>
      <w:r>
        <w:rPr>
          <w:rFonts w:hint="default" w:ascii="Times New Roman" w:hAnsi="Times New Roman" w:cs="Times New Roman"/>
          <w:bCs/>
          <w:sz w:val="24"/>
          <w:szCs w:val="24"/>
          <w:lang w:val="ru-RU"/>
        </w:rPr>
        <w:t>:</w:t>
      </w:r>
      <w:r>
        <w:rPr>
          <w:rFonts w:hint="default" w:ascii="Times New Roman" w:hAnsi="Times New Roman" w:cs="Times New Roman"/>
          <w:sz w:val="24"/>
          <w:szCs w:val="24"/>
          <w:lang w:val="ru-RU"/>
        </w:rPr>
        <w:t xml:space="preserve"> https://research-journal.org/archive/12-114-2021-december/sovremennoe-monumentalnoe-iskusstvo-kitaya-s-pozicii-funkcionirovaniya-gorodskogo-kulturnogo-prostranstv.</w:t>
      </w:r>
    </w:p>
    <w:p w14:paraId="0396CFD3">
      <w:pPr>
        <w:shd w:val="clear" w:color="auto" w:fill="FFFFFF"/>
        <w:spacing w:after="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color w:val="020201"/>
          <w:sz w:val="24"/>
          <w:szCs w:val="24"/>
          <w:lang w:val="ru-RU"/>
        </w:rPr>
        <w:t xml:space="preserve">7. Гущина, Е. А. </w:t>
      </w:r>
      <w:r>
        <w:rPr>
          <w:rFonts w:hint="default" w:ascii="Times New Roman" w:hAnsi="Times New Roman" w:eastAsia="Times New Roman" w:cs="Times New Roman"/>
          <w:i/>
          <w:sz w:val="24"/>
          <w:szCs w:val="24"/>
          <w:lang w:val="ru-RU"/>
        </w:rPr>
        <w:t>Философско-антропологическое исследование повседневности на примере городской культуры современного Китая</w:t>
      </w:r>
      <w:r>
        <w:rPr>
          <w:rFonts w:hint="default" w:ascii="Times New Roman" w:hAnsi="Times New Roman" w:eastAsia="Times New Roman" w:cs="Times New Roman"/>
          <w:sz w:val="24"/>
          <w:szCs w:val="24"/>
          <w:lang w:val="ru-RU"/>
        </w:rPr>
        <w:t>: автореф. дис. … канд. филос. наук; специальность 09.00.13 Философская антропология, философия культуры. Санкт</w:t>
      </w:r>
      <w:r>
        <w:rPr>
          <w:rFonts w:hint="default" w:ascii="Times New Roman" w:hAnsi="Times New Roman" w:eastAsia="Times New Roman" w:cs="Times New Roman"/>
          <w:sz w:val="24"/>
          <w:szCs w:val="24"/>
        </w:rPr>
        <w:t>-</w:t>
      </w:r>
      <w:r>
        <w:rPr>
          <w:rFonts w:hint="default" w:ascii="Times New Roman" w:hAnsi="Times New Roman" w:eastAsia="Times New Roman" w:cs="Times New Roman"/>
          <w:sz w:val="24"/>
          <w:szCs w:val="24"/>
          <w:lang w:val="ru-RU"/>
        </w:rPr>
        <w:t>Петербург</w:t>
      </w:r>
      <w:r>
        <w:rPr>
          <w:rFonts w:hint="default" w:ascii="Times New Roman" w:hAnsi="Times New Roman" w:eastAsia="Times New Roman" w:cs="Times New Roman"/>
          <w:sz w:val="24"/>
          <w:szCs w:val="24"/>
        </w:rPr>
        <w:t>, 2013.</w:t>
      </w:r>
    </w:p>
    <w:p w14:paraId="2AB2419D">
      <w:pPr>
        <w:spacing w:after="0" w:line="360" w:lineRule="auto"/>
        <w:ind w:firstLine="480" w:firstLineChars="200"/>
        <w:jc w:val="both"/>
        <w:rPr>
          <w:rFonts w:hint="default" w:ascii="Times New Roman" w:hAnsi="Times New Roman" w:cs="Times New Roman"/>
          <w:sz w:val="24"/>
          <w:szCs w:val="24"/>
          <w:lang w:val="ru-RU"/>
        </w:rPr>
      </w:pPr>
      <w:r>
        <w:rPr>
          <w:rFonts w:hint="default" w:ascii="Times New Roman" w:hAnsi="Times New Roman" w:cs="Times New Roman"/>
          <w:sz w:val="24"/>
          <w:szCs w:val="24"/>
          <w:shd w:val="clear" w:color="auto" w:fill="FFFFFF"/>
          <w:lang w:val="ru-RU"/>
        </w:rPr>
        <w:t xml:space="preserve">8. </w:t>
      </w:r>
      <w:r>
        <w:rPr>
          <w:rFonts w:hint="default" w:ascii="Times New Roman" w:hAnsi="Times New Roman" w:cs="Times New Roman"/>
          <w:sz w:val="24"/>
          <w:szCs w:val="24"/>
          <w:lang w:val="ru-RU"/>
        </w:rPr>
        <w:t xml:space="preserve">Лэндри, Ч. </w:t>
      </w:r>
      <w:r>
        <w:rPr>
          <w:rFonts w:hint="default" w:ascii="Times New Roman" w:hAnsi="Times New Roman" w:cs="Times New Roman"/>
          <w:i/>
          <w:sz w:val="24"/>
          <w:szCs w:val="24"/>
          <w:lang w:val="ru-RU"/>
        </w:rPr>
        <w:t>Креативный город</w:t>
      </w:r>
      <w:r>
        <w:rPr>
          <w:rFonts w:hint="default" w:ascii="Times New Roman" w:hAnsi="Times New Roman" w:cs="Times New Roman"/>
          <w:sz w:val="24"/>
          <w:szCs w:val="24"/>
          <w:lang w:val="ru-RU"/>
        </w:rPr>
        <w:t>. Москва: Издательский дом «Классика-ХХ</w:t>
      </w:r>
      <w:r>
        <w:rPr>
          <w:rFonts w:hint="default" w:ascii="Times New Roman" w:hAnsi="Times New Roman" w:cs="Times New Roman"/>
          <w:sz w:val="24"/>
          <w:szCs w:val="24"/>
        </w:rPr>
        <w:t>I</w:t>
      </w:r>
      <w:r>
        <w:rPr>
          <w:rFonts w:hint="default" w:ascii="Times New Roman" w:hAnsi="Times New Roman" w:cs="Times New Roman"/>
          <w:sz w:val="24"/>
          <w:szCs w:val="24"/>
          <w:lang w:val="ru-RU"/>
        </w:rPr>
        <w:t>», 2011.</w:t>
      </w:r>
    </w:p>
    <w:p w14:paraId="70A6EBB3">
      <w:pPr>
        <w:spacing w:after="0" w:line="360" w:lineRule="auto"/>
        <w:ind w:firstLine="480" w:firstLineChars="200"/>
        <w:jc w:val="both"/>
        <w:rPr>
          <w:rFonts w:hint="default" w:ascii="Times New Roman" w:hAnsi="Times New Roman" w:cs="Times New Roman"/>
          <w:sz w:val="24"/>
          <w:szCs w:val="24"/>
          <w:lang w:val="ru-RU"/>
        </w:rPr>
      </w:pPr>
    </w:p>
    <w:p w14:paraId="69BC9D4C">
      <w:pPr>
        <w:spacing w:after="0" w:line="360" w:lineRule="auto"/>
        <w:ind w:firstLine="480" w:firstLineChars="200"/>
        <w:jc w:val="cente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References</w:t>
      </w:r>
    </w:p>
    <w:p w14:paraId="0C7FA58A">
      <w:pPr>
        <w:numPr>
          <w:ilvl w:val="0"/>
          <w:numId w:val="2"/>
        </w:numPr>
        <w:spacing w:after="0" w:line="360" w:lineRule="auto"/>
        <w:ind w:firstLine="480" w:firstLineChars="20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Mastenitsa</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E. N. Kul'turnoe prostranstvo goroda: puti postizheniya i interpretatsii</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 xml:space="preserve">[The cultural space of the city: ways of comprehension and interpretation]. </w:t>
      </w:r>
      <w:r>
        <w:rPr>
          <w:rStyle w:val="14"/>
          <w:rFonts w:hint="default" w:ascii="Times New Roman" w:hAnsi="Times New Roman" w:cs="Times New Roman"/>
          <w:i/>
          <w:sz w:val="24"/>
          <w:szCs w:val="24"/>
        </w:rPr>
        <w:t>Papers</w:t>
      </w:r>
      <w:r>
        <w:rPr>
          <w:rFonts w:hint="default" w:ascii="Times New Roman" w:hAnsi="Times New Roman" w:cs="Times New Roman"/>
          <w:i/>
          <w:sz w:val="24"/>
          <w:szCs w:val="24"/>
        </w:rPr>
        <w:t xml:space="preserve"> of the </w:t>
      </w:r>
      <w:r>
        <w:rPr>
          <w:rStyle w:val="14"/>
          <w:rFonts w:hint="default" w:ascii="Times New Roman" w:hAnsi="Times New Roman" w:cs="Times New Roman"/>
          <w:i/>
          <w:sz w:val="24"/>
          <w:szCs w:val="24"/>
        </w:rPr>
        <w:t>St.</w:t>
      </w:r>
      <w:r>
        <w:rPr>
          <w:rFonts w:hint="default" w:ascii="Times New Roman" w:hAnsi="Times New Roman" w:cs="Times New Roman"/>
          <w:i/>
          <w:sz w:val="24"/>
          <w:szCs w:val="24"/>
        </w:rPr>
        <w:t xml:space="preserve"> </w:t>
      </w:r>
      <w:r>
        <w:rPr>
          <w:rStyle w:val="14"/>
          <w:rFonts w:hint="default" w:ascii="Times New Roman" w:hAnsi="Times New Roman" w:cs="Times New Roman"/>
          <w:i/>
          <w:sz w:val="24"/>
          <w:szCs w:val="24"/>
        </w:rPr>
        <w:t>Petersburg</w:t>
      </w:r>
      <w:r>
        <w:rPr>
          <w:rFonts w:hint="default" w:ascii="Times New Roman" w:hAnsi="Times New Roman" w:cs="Times New Roman"/>
          <w:i/>
          <w:sz w:val="24"/>
          <w:szCs w:val="24"/>
        </w:rPr>
        <w:t xml:space="preserve"> </w:t>
      </w:r>
      <w:r>
        <w:rPr>
          <w:rStyle w:val="14"/>
          <w:rFonts w:hint="default" w:ascii="Times New Roman" w:hAnsi="Times New Roman" w:cs="Times New Roman"/>
          <w:i/>
          <w:sz w:val="24"/>
          <w:szCs w:val="24"/>
        </w:rPr>
        <w:t>State</w:t>
      </w:r>
      <w:r>
        <w:rPr>
          <w:rFonts w:hint="default" w:ascii="Times New Roman" w:hAnsi="Times New Roman" w:cs="Times New Roman"/>
          <w:i/>
          <w:sz w:val="24"/>
          <w:szCs w:val="24"/>
        </w:rPr>
        <w:t xml:space="preserve"> </w:t>
      </w:r>
      <w:r>
        <w:rPr>
          <w:rStyle w:val="14"/>
          <w:rFonts w:hint="default" w:ascii="Times New Roman" w:hAnsi="Times New Roman" w:cs="Times New Roman"/>
          <w:i/>
          <w:sz w:val="24"/>
          <w:szCs w:val="24"/>
        </w:rPr>
        <w:t>Institute</w:t>
      </w:r>
      <w:r>
        <w:rPr>
          <w:rFonts w:hint="default" w:ascii="Times New Roman" w:hAnsi="Times New Roman" w:cs="Times New Roman"/>
          <w:i/>
          <w:sz w:val="24"/>
          <w:szCs w:val="24"/>
        </w:rPr>
        <w:t xml:space="preserve"> of </w:t>
      </w:r>
      <w:r>
        <w:rPr>
          <w:rStyle w:val="14"/>
          <w:rFonts w:hint="default" w:ascii="Times New Roman" w:hAnsi="Times New Roman" w:cs="Times New Roman"/>
          <w:i/>
          <w:sz w:val="24"/>
          <w:szCs w:val="24"/>
        </w:rPr>
        <w:t>Culture,</w:t>
      </w:r>
      <w:r>
        <w:rPr>
          <w:rFonts w:hint="default" w:ascii="Times New Roman" w:hAnsi="Times New Roman" w:cs="Times New Roman"/>
          <w:i/>
          <w:sz w:val="24"/>
          <w:szCs w:val="24"/>
        </w:rPr>
        <w:t xml:space="preserve"> </w:t>
      </w:r>
      <w:r>
        <w:rPr>
          <w:rStyle w:val="14"/>
          <w:rFonts w:hint="default" w:ascii="Times New Roman" w:hAnsi="Times New Roman" w:cs="Times New Roman"/>
          <w:i/>
          <w:sz w:val="24"/>
          <w:szCs w:val="24"/>
        </w:rPr>
        <w:t>2015,</w:t>
      </w:r>
      <w:r>
        <w:rPr>
          <w:rFonts w:hint="default" w:ascii="Times New Roman" w:hAnsi="Times New Roman" w:cs="Times New Roman"/>
          <w:i/>
          <w:sz w:val="24"/>
          <w:szCs w:val="24"/>
        </w:rPr>
        <w:t xml:space="preserve"> </w:t>
      </w:r>
      <w:r>
        <w:rPr>
          <w:rStyle w:val="14"/>
          <w:rFonts w:hint="default" w:ascii="Times New Roman" w:hAnsi="Times New Roman" w:cs="Times New Roman"/>
          <w:i/>
          <w:sz w:val="24"/>
          <w:szCs w:val="24"/>
        </w:rPr>
        <w:t>volume</w:t>
      </w:r>
      <w:r>
        <w:rPr>
          <w:rFonts w:hint="default" w:ascii="Times New Roman" w:hAnsi="Times New Roman" w:cs="Times New Roman"/>
          <w:i/>
          <w:sz w:val="24"/>
          <w:szCs w:val="24"/>
        </w:rPr>
        <w:t xml:space="preserve"> </w:t>
      </w:r>
      <w:r>
        <w:rPr>
          <w:rStyle w:val="14"/>
          <w:rFonts w:hint="default" w:ascii="Times New Roman" w:hAnsi="Times New Roman" w:cs="Times New Roman"/>
          <w:i/>
          <w:sz w:val="24"/>
          <w:szCs w:val="24"/>
        </w:rPr>
        <w:t>212</w:t>
      </w:r>
      <w:r>
        <w:rPr>
          <w:rFonts w:hint="default" w:ascii="Times New Roman" w:hAnsi="Times New Roman" w:cs="Times New Roman"/>
          <w:i/>
          <w:sz w:val="24"/>
          <w:szCs w:val="24"/>
        </w:rPr>
        <w:t>,</w:t>
      </w:r>
      <w:r>
        <w:rPr>
          <w:rFonts w:hint="default" w:ascii="Times New Roman" w:hAnsi="Times New Roman" w:cs="Times New Roman"/>
          <w:sz w:val="24"/>
          <w:szCs w:val="24"/>
          <w:lang w:val="en-GB"/>
        </w:rPr>
        <w:t> 223–237.</w:t>
      </w:r>
    </w:p>
    <w:p w14:paraId="349DDB6E">
      <w:pPr>
        <w:numPr>
          <w:ilvl w:val="0"/>
          <w:numId w:val="2"/>
        </w:numPr>
        <w:spacing w:after="0" w:line="360" w:lineRule="auto"/>
        <w:ind w:firstLine="48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Potanina</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N. L., Gololobov</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M. A. Gorodskoi tekst kak teoreticheskaya problema [Urban text as a theoretical problem]. </w:t>
      </w:r>
      <w:r>
        <w:rPr>
          <w:rFonts w:hint="default" w:ascii="Times New Roman" w:hAnsi="Times New Roman" w:cs="Times New Roman"/>
          <w:i/>
          <w:iCs/>
          <w:sz w:val="24"/>
          <w:szCs w:val="24"/>
          <w:lang w:val="en-GB"/>
        </w:rPr>
        <w:t>Philological regionalism, 2022, 1 (7),</w:t>
      </w:r>
      <w:r>
        <w:rPr>
          <w:rFonts w:hint="default" w:ascii="Times New Roman" w:hAnsi="Times New Roman" w:cs="Times New Roman"/>
          <w:sz w:val="24"/>
          <w:szCs w:val="24"/>
          <w:lang w:val="en-GB"/>
        </w:rPr>
        <w:t> 32–37.</w:t>
      </w:r>
    </w:p>
    <w:p w14:paraId="684323C3">
      <w:pPr>
        <w:numPr>
          <w:ilvl w:val="0"/>
          <w:numId w:val="2"/>
        </w:numPr>
        <w:spacing w:after="0" w:line="360" w:lineRule="auto"/>
        <w:ind w:firstLine="480"/>
        <w:jc w:val="both"/>
        <w:rPr>
          <w:rFonts w:hint="default" w:ascii="Times New Roman" w:hAnsi="Times New Roman" w:cs="Times New Roman"/>
          <w:bCs/>
          <w:color w:val="231F20"/>
          <w:sz w:val="24"/>
          <w:szCs w:val="24"/>
          <w:lang w:val="en-GB"/>
        </w:rPr>
      </w:pPr>
      <w:r>
        <w:rPr>
          <w:rFonts w:hint="default" w:ascii="Times New Roman" w:hAnsi="Times New Roman" w:cs="Times New Roman"/>
          <w:sz w:val="24"/>
          <w:szCs w:val="24"/>
          <w:lang w:val="en-GB"/>
        </w:rPr>
        <w:t>Dianov</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S. A., Dianova</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Yu. V. Kul'turotvorcheskii kapital naseleniya kak strategicheskii resurs dlya geokul'turnogo brendinga goroda [Cultural capital of the population as a strategic resource for geo-cultural branding of the city]. </w:t>
      </w:r>
      <w:r>
        <w:rPr>
          <w:rFonts w:hint="default" w:ascii="Times New Roman" w:hAnsi="Times New Roman" w:cs="Times New Roman"/>
          <w:i/>
          <w:iCs/>
          <w:sz w:val="24"/>
          <w:szCs w:val="24"/>
          <w:lang w:val="en-GB"/>
        </w:rPr>
        <w:t>The cultural code, 2022, 1,</w:t>
      </w:r>
      <w:r>
        <w:rPr>
          <w:rFonts w:hint="default" w:ascii="Times New Roman" w:hAnsi="Times New Roman" w:cs="Times New Roman"/>
          <w:sz w:val="24"/>
          <w:szCs w:val="24"/>
          <w:lang w:val="en-GB"/>
        </w:rPr>
        <w:t xml:space="preserve"> 22–38.</w:t>
      </w:r>
    </w:p>
    <w:p w14:paraId="07AFC65A">
      <w:pPr>
        <w:numPr>
          <w:ilvl w:val="0"/>
          <w:numId w:val="2"/>
        </w:numPr>
        <w:spacing w:after="0" w:line="360" w:lineRule="auto"/>
        <w:ind w:firstLine="480" w:firstLineChars="200"/>
        <w:jc w:val="both"/>
        <w:rPr>
          <w:rFonts w:hint="default" w:ascii="Times New Roman" w:hAnsi="Times New Roman" w:cs="Times New Roman"/>
          <w:sz w:val="24"/>
          <w:szCs w:val="24"/>
          <w:lang w:val="en-GB"/>
        </w:rPr>
      </w:pPr>
      <w:r>
        <w:rPr>
          <w:rFonts w:hint="default" w:ascii="Times New Roman" w:hAnsi="Times New Roman" w:cs="Times New Roman"/>
          <w:bCs/>
          <w:i/>
          <w:iCs/>
          <w:color w:val="231F20"/>
          <w:sz w:val="24"/>
          <w:szCs w:val="24"/>
          <w:lang w:val="en-GB"/>
        </w:rPr>
        <w:t>Guide for foreing exparts in Huzhou</w:t>
      </w:r>
      <w:r>
        <w:rPr>
          <w:rFonts w:hint="default" w:ascii="Times New Roman" w:hAnsi="Times New Roman" w:cs="Times New Roman"/>
          <w:bCs/>
          <w:color w:val="231F20"/>
          <w:sz w:val="24"/>
          <w:szCs w:val="24"/>
        </w:rPr>
        <w:t xml:space="preserve">. </w:t>
      </w:r>
      <w:r>
        <w:rPr>
          <w:rFonts w:hint="default" w:ascii="Times New Roman" w:hAnsi="Times New Roman" w:cs="Times New Roman"/>
          <w:bCs/>
          <w:color w:val="231F20"/>
          <w:sz w:val="24"/>
          <w:szCs w:val="24"/>
          <w:lang w:val="en-GB"/>
        </w:rPr>
        <w:t xml:space="preserve">Huzhou, 2023. </w:t>
      </w:r>
    </w:p>
    <w:p w14:paraId="2DA74050">
      <w:pPr>
        <w:numPr>
          <w:ilvl w:val="0"/>
          <w:numId w:val="2"/>
        </w:numPr>
        <w:spacing w:after="0" w:line="360" w:lineRule="auto"/>
        <w:ind w:firstLine="480" w:firstLineChars="200"/>
        <w:jc w:val="both"/>
        <w:rPr>
          <w:rFonts w:hint="default" w:ascii="Times New Roman" w:hAnsi="Times New Roman" w:cs="Times New Roman"/>
          <w:sz w:val="24"/>
          <w:szCs w:val="24"/>
          <w:lang w:val="en-GB"/>
        </w:rPr>
      </w:pPr>
      <w:r>
        <w:rPr>
          <w:rFonts w:hint="default" w:ascii="Times New Roman" w:hAnsi="Times New Roman" w:cs="Times New Roman"/>
          <w:bCs/>
          <w:sz w:val="24"/>
          <w:szCs w:val="24"/>
        </w:rPr>
        <w:t xml:space="preserve">Xu, Huang. Weesep, J. van. Cultural Values and Urban Planning in China: Evidence of Constraints and Agency in the Development of the Historic City of Yangzhou. </w:t>
      </w:r>
      <w:r>
        <w:rPr>
          <w:rFonts w:hint="default" w:ascii="Times New Roman" w:hAnsi="Times New Roman" w:cs="Times New Roman"/>
          <w:i/>
          <w:iCs/>
          <w:sz w:val="24"/>
          <w:szCs w:val="24"/>
        </w:rPr>
        <w:t>Journal of Urban History, 2019, 1–22.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GB"/>
        </w:rPr>
        <w:t>URL</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"https://www.researchgate.net/publication/335475398_Cultural_Values_and_Urban_Planning_in_China_Evidence_of_Constraints_and_Agency_in_the_Development_of_the_Historic_City_of_Yangzhou/"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auto"/>
          <w:sz w:val="24"/>
          <w:szCs w:val="24"/>
          <w:u w:val="none"/>
        </w:rPr>
        <w:t>https://www.researchgate.net/publication/335475398_Cultural_Values_and_Urban_Planning_in_China_Evidence_of_Constraints_and_Agency_in_the_Development_of_the_Historic_City_of_Yangzhou/</w:t>
      </w:r>
      <w:r>
        <w:rPr>
          <w:rStyle w:val="10"/>
          <w:rFonts w:hint="default" w:ascii="Times New Roman" w:hAnsi="Times New Roman" w:cs="Times New Roman"/>
          <w:color w:val="auto"/>
          <w:sz w:val="24"/>
          <w:szCs w:val="24"/>
          <w:u w:val="none"/>
        </w:rPr>
        <w:fldChar w:fldCharType="end"/>
      </w:r>
      <w:r>
        <w:rPr>
          <w:rStyle w:val="10"/>
          <w:rFonts w:hint="default" w:ascii="Times New Roman" w:hAnsi="Times New Roman" w:cs="Times New Roman"/>
          <w:color w:val="auto"/>
          <w:sz w:val="24"/>
          <w:szCs w:val="24"/>
          <w:u w:val="none"/>
        </w:rPr>
        <w:t xml:space="preserve"> </w:t>
      </w:r>
    </w:p>
    <w:p w14:paraId="252C6C2A">
      <w:pPr>
        <w:numPr>
          <w:ilvl w:val="0"/>
          <w:numId w:val="2"/>
        </w:numPr>
        <w:spacing w:after="0" w:line="360" w:lineRule="auto"/>
        <w:ind w:firstLine="48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Lyu</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Yuitszyu. Sovremennoe monumental'noe iskusstvo Kitaya s pozitsii funktsionirovaniya gorodskogo kul'turnogo prostranstva [Modern monumental art of China from the perspective of the functioning of urban cultural space]. </w:t>
      </w:r>
      <w:r>
        <w:rPr>
          <w:rFonts w:hint="default" w:ascii="Times New Roman" w:hAnsi="Times New Roman" w:cs="Times New Roman"/>
          <w:i/>
          <w:iCs/>
          <w:sz w:val="24"/>
          <w:szCs w:val="24"/>
          <w:lang w:val="en-GB"/>
        </w:rPr>
        <w:t>International Research Journal, 2021, 12 (144).</w:t>
      </w:r>
      <w:r>
        <w:rPr>
          <w:rFonts w:hint="default" w:ascii="Times New Roman" w:hAnsi="Times New Roman" w:cs="Times New Roman"/>
          <w:sz w:val="24"/>
          <w:szCs w:val="24"/>
          <w:lang w:val="en-GB"/>
        </w:rPr>
        <w:t xml:space="preserve"> URL: https://research-journal.org/archive/12-114-2021-december/sovremennoe-monumentalnoe-iskusstvo-kitaya-s-pozicii-funkcionirovaniya-gorodskogo-kulturnogo-prostranstv.</w:t>
      </w:r>
    </w:p>
    <w:p w14:paraId="1F42044F">
      <w:pPr>
        <w:numPr>
          <w:ilvl w:val="0"/>
          <w:numId w:val="2"/>
        </w:numPr>
        <w:spacing w:after="0" w:line="360" w:lineRule="auto"/>
        <w:ind w:firstLine="48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Gushchina</w:t>
      </w:r>
      <w:r>
        <w:rPr>
          <w:rFonts w:hint="default" w:ascii="Times New Roman" w:hAnsi="Times New Roman" w:cs="Times New Roman"/>
          <w:sz w:val="24"/>
          <w:szCs w:val="24"/>
        </w:rPr>
        <w:t>,</w:t>
      </w:r>
      <w:r>
        <w:rPr>
          <w:rFonts w:hint="default" w:ascii="Times New Roman" w:hAnsi="Times New Roman" w:cs="Times New Roman"/>
          <w:sz w:val="24"/>
          <w:szCs w:val="24"/>
          <w:lang w:val="en-GB"/>
        </w:rPr>
        <w:t xml:space="preserve"> E. A</w:t>
      </w:r>
      <w:r>
        <w:rPr>
          <w:rFonts w:hint="default" w:ascii="Times New Roman" w:hAnsi="Times New Roman" w:cs="Times New Roman"/>
          <w:i/>
          <w:sz w:val="24"/>
          <w:szCs w:val="24"/>
          <w:lang w:val="en-GB"/>
        </w:rPr>
        <w:t>. Filosofsko-antropologicheskoe issledovanie povsednevnosti na primere gorodskoi kul'tury sovremennogo Kitaya</w:t>
      </w:r>
      <w:r>
        <w:rPr>
          <w:rFonts w:hint="default" w:ascii="Times New Roman" w:hAnsi="Times New Roman" w:cs="Times New Roman"/>
          <w:sz w:val="24"/>
          <w:szCs w:val="24"/>
          <w:lang w:val="en-GB"/>
        </w:rPr>
        <w:t>: avtoref. dis. … kand. filos. nauk; spetsial'nost' 09.00.13 Filosofskaya antropologiya, filosofiya kul'tury [Philosophical and anthropological study of everyday life on the example of urban culture in modern China: abstract of the dissertation ... PhD (in Philosophy); specialty 09.00.13 Philosophical anthropology, Philosophy of culture]. Saint Petersburg, 2013.</w:t>
      </w:r>
    </w:p>
    <w:p w14:paraId="23B2120E">
      <w:pPr>
        <w:numPr>
          <w:ilvl w:val="0"/>
          <w:numId w:val="2"/>
        </w:numPr>
        <w:spacing w:after="0" w:line="360" w:lineRule="auto"/>
        <w:ind w:firstLine="480" w:firstLineChars="200"/>
        <w:jc w:val="both"/>
        <w:rPr>
          <w:rFonts w:hint="default" w:ascii="Times New Roman" w:hAnsi="Times New Roman" w:cs="Times New Roman"/>
          <w:color w:val="000000"/>
          <w:sz w:val="24"/>
          <w:szCs w:val="24"/>
          <w:lang w:val="en-GB"/>
        </w:rPr>
      </w:pPr>
      <w:r>
        <w:rPr>
          <w:rFonts w:hint="default" w:ascii="Times New Roman" w:hAnsi="Times New Roman" w:cs="Times New Roman"/>
          <w:color w:val="000000"/>
          <w:sz w:val="24"/>
          <w:szCs w:val="24"/>
          <w:lang w:val="en-GB"/>
        </w:rPr>
        <w:t xml:space="preserve"> Lendri, Ch. </w:t>
      </w:r>
      <w:r>
        <w:rPr>
          <w:rFonts w:hint="default" w:ascii="Times New Roman" w:hAnsi="Times New Roman" w:cs="Times New Roman"/>
          <w:i/>
          <w:color w:val="000000"/>
          <w:sz w:val="24"/>
          <w:szCs w:val="24"/>
          <w:lang w:val="en-GB"/>
        </w:rPr>
        <w:t>Kreativnyi gorod</w:t>
      </w:r>
      <w:r>
        <w:rPr>
          <w:rFonts w:hint="default" w:ascii="Times New Roman" w:hAnsi="Times New Roman" w:cs="Times New Roman"/>
          <w:color w:val="000000"/>
          <w:sz w:val="24"/>
          <w:szCs w:val="24"/>
          <w:lang w:val="en-GB"/>
        </w:rPr>
        <w:t xml:space="preserve"> </w:t>
      </w:r>
      <w:r>
        <w:rPr>
          <w:rFonts w:hint="default" w:ascii="Times New Roman" w:hAnsi="Times New Roman" w:cs="Times New Roman"/>
          <w:sz w:val="24"/>
          <w:szCs w:val="24"/>
          <w:lang w:val="en-GB"/>
        </w:rPr>
        <w:t>[Creative city]</w:t>
      </w:r>
      <w:r>
        <w:rPr>
          <w:rFonts w:hint="default" w:ascii="Times New Roman" w:hAnsi="Times New Roman" w:cs="Times New Roman"/>
          <w:color w:val="000000"/>
          <w:sz w:val="24"/>
          <w:szCs w:val="24"/>
          <w:lang w:val="en-GB"/>
        </w:rPr>
        <w:t>. Mosc</w:t>
      </w:r>
      <w:r>
        <w:rPr>
          <w:rFonts w:hint="default" w:ascii="Times New Roman" w:hAnsi="Times New Roman" w:cs="Times New Roman"/>
          <w:color w:val="000000"/>
          <w:sz w:val="24"/>
          <w:szCs w:val="24"/>
        </w:rPr>
        <w:t>ow</w:t>
      </w:r>
      <w:r>
        <w:rPr>
          <w:rFonts w:hint="default" w:ascii="Times New Roman" w:hAnsi="Times New Roman" w:cs="Times New Roman"/>
          <w:color w:val="000000"/>
          <w:sz w:val="24"/>
          <w:szCs w:val="24"/>
          <w:lang w:val="en-GB"/>
        </w:rPr>
        <w:t>: Klassika-XXI, 2011.</w:t>
      </w:r>
    </w:p>
    <w:p w14:paraId="4840F04F">
      <w:pPr>
        <w:spacing w:after="0" w:line="360" w:lineRule="auto"/>
        <w:rPr>
          <w:rFonts w:hint="default" w:ascii="Times New Roman" w:hAnsi="Times New Roman" w:cs="Times New Roman"/>
          <w:sz w:val="24"/>
          <w:szCs w:val="24"/>
        </w:rPr>
      </w:pPr>
    </w:p>
    <w:sectPr>
      <w:pgSz w:w="12240" w:h="15840"/>
      <w:pgMar w:top="1134" w:right="850" w:bottom="1134" w:left="1701" w:header="708" w:footer="708" w:gutter="0"/>
      <w:lnNumType w:countBy="0" w:distance="36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roman"/>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Times New Roman Cyr">
    <w:altName w:val="Times New Roman"/>
    <w:panose1 w:val="00000000000000000000"/>
    <w:charset w:val="CC"/>
    <w:family w:val="roman"/>
    <w:pitch w:val="default"/>
    <w:sig w:usb0="00000000" w:usb1="00000000" w:usb2="00000000" w:usb3="00000000" w:csb0="00000004"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auto"/>
    <w:pitch w:val="default"/>
    <w:sig w:usb0="E00006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2B09C7"/>
    <w:multiLevelType w:val="singleLevel"/>
    <w:tmpl w:val="B12B09C7"/>
    <w:lvl w:ilvl="0" w:tentative="0">
      <w:start w:val="1"/>
      <w:numFmt w:val="decimal"/>
      <w:suff w:val="space"/>
      <w:lvlText w:val="%1."/>
      <w:lvlJc w:val="left"/>
    </w:lvl>
  </w:abstractNum>
  <w:abstractNum w:abstractNumId="1">
    <w:nsid w:val="14E25542"/>
    <w:multiLevelType w:val="singleLevel"/>
    <w:tmpl w:val="14E2554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NzZlZTZmZDg4ZmZhZmQyMjI1ZmNkZjU2MDA0ZjMifQ=="/>
  </w:docVars>
  <w:rsids>
    <w:rsidRoot w:val="00172A27"/>
    <w:rsid w:val="06130AB3"/>
    <w:rsid w:val="3863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semiHidden="0" w:name="Plain Text"/>
    <w:lsdException w:qFormat="1" w:unhideWhenUsed="0" w:uiPriority="99" w:semiHidden="0" w:name="E-mail Signature"/>
    <w:lsdException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39" w:semiHidden="0" w:name="Table Grid"/>
    <w:lsdException w:qFormat="1" w:unhideWhenUsed="0" w:uiPriority="99"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spacing w:after="160" w:line="259" w:lineRule="auto"/>
    </w:pPr>
    <w:rPr>
      <w:rFonts w:hint="eastAsia" w:ascii="Calibri" w:hAnsi="Calibri" w:eastAsia="等线" w:cs="Times New Roman"/>
      <w:sz w:val="22"/>
      <w:szCs w:val="22"/>
      <w:lang w:val="ru-RU" w:eastAsia="en-US" w:bidi="ar-SA"/>
    </w:rPr>
  </w:style>
  <w:style w:type="paragraph" w:styleId="2">
    <w:name w:val="heading 1"/>
    <w:basedOn w:val="1"/>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unhideWhenUsed/>
    <w:uiPriority w:val="1"/>
    <w:rPr>
      <w:rFonts w:hint="default"/>
      <w:sz w:val="24"/>
      <w:szCs w:val="24"/>
    </w:rPr>
  </w:style>
  <w:style w:type="table" w:default="1" w:styleId="8">
    <w:name w:val="Normal Table"/>
    <w:qFormat/>
    <w:uiPriority w:val="99"/>
    <w:tblPr>
      <w:tblCellMar>
        <w:top w:w="0" w:type="dxa"/>
        <w:left w:w="108" w:type="dxa"/>
        <w:bottom w:w="0" w:type="dxa"/>
        <w:right w:w="108" w:type="dxa"/>
      </w:tblCellMar>
    </w:tblPr>
  </w:style>
  <w:style w:type="paragraph" w:styleId="4">
    <w:name w:val="Plain Text"/>
    <w:basedOn w:val="1"/>
    <w:link w:val="12"/>
    <w:unhideWhenUsed/>
    <w:uiPriority w:val="99"/>
    <w:pPr>
      <w:spacing w:before="100" w:beforeAutospacing="1" w:after="100" w:afterAutospacing="1"/>
    </w:pPr>
    <w:rPr>
      <w:rFonts w:hint="eastAsia" w:ascii="等线" w:hAnsi="等线" w:eastAsia="宋体"/>
      <w:sz w:val="24"/>
      <w:szCs w:val="24"/>
      <w:lang w:val="en-US" w:eastAsia="zh-CN"/>
    </w:rPr>
  </w:style>
  <w:style w:type="paragraph" w:styleId="5">
    <w:name w:val="footer"/>
    <w:basedOn w:val="1"/>
    <w:link w:val="11"/>
    <w:unhideWhenUsed/>
    <w:uiPriority w:val="99"/>
    <w:pPr>
      <w:tabs>
        <w:tab w:val="center" w:pos="4153"/>
        <w:tab w:val="right" w:pos="8306"/>
      </w:tabs>
      <w:snapToGrid w:val="0"/>
      <w:spacing w:line="240" w:lineRule="auto"/>
    </w:pPr>
    <w:rPr>
      <w:rFonts w:hint="eastAsia"/>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spacing w:line="240" w:lineRule="auto"/>
      <w:jc w:val="center"/>
    </w:pPr>
    <w:rPr>
      <w:rFonts w:hint="eastAsia"/>
      <w:sz w:val="18"/>
      <w:szCs w:val="18"/>
    </w:rPr>
  </w:style>
  <w:style w:type="paragraph" w:styleId="7">
    <w:name w:val="Normal (Web)"/>
    <w:basedOn w:val="1"/>
    <w:unhideWhenUsed/>
    <w:uiPriority w:val="99"/>
    <w:pPr>
      <w:spacing w:before="100" w:beforeAutospacing="1" w:after="100" w:afterAutospacing="1" w:line="240" w:lineRule="auto"/>
    </w:pPr>
    <w:rPr>
      <w:rFonts w:hint="eastAsia" w:ascii="Arial" w:hAnsi="Arial" w:cs="Arial"/>
      <w:sz w:val="24"/>
      <w:szCs w:val="24"/>
      <w:lang w:eastAsia="ru-RU"/>
    </w:rPr>
  </w:style>
  <w:style w:type="character" w:styleId="10">
    <w:name w:val="Hyperlink"/>
    <w:basedOn w:val="9"/>
    <w:unhideWhenUsed/>
    <w:uiPriority w:val="99"/>
    <w:rPr>
      <w:rFonts w:hint="default" w:cs="Times New Roman"/>
      <w:color w:val="0563C1"/>
      <w:sz w:val="24"/>
      <w:szCs w:val="24"/>
      <w:u w:val="single"/>
    </w:rPr>
  </w:style>
  <w:style w:type="character" w:customStyle="1" w:styleId="11">
    <w:name w:val="页脚 Char"/>
    <w:basedOn w:val="9"/>
    <w:link w:val="5"/>
    <w:unhideWhenUsed/>
    <w:locked/>
    <w:uiPriority w:val="99"/>
    <w:rPr>
      <w:rFonts w:hint="default" w:ascii="Calibri" w:hAnsi="Times New Roman" w:eastAsia="宋体" w:cs="Calibri"/>
      <w:sz w:val="18"/>
      <w:szCs w:val="18"/>
      <w:lang w:val="ru-RU" w:eastAsia="en-US"/>
    </w:rPr>
  </w:style>
  <w:style w:type="character" w:customStyle="1" w:styleId="12">
    <w:name w:val="纯文本 Char"/>
    <w:basedOn w:val="9"/>
    <w:link w:val="4"/>
    <w:unhideWhenUsed/>
    <w:locked/>
    <w:uiPriority w:val="99"/>
    <w:rPr>
      <w:rFonts w:hint="eastAsia" w:ascii="等线" w:hAnsi="等线" w:eastAsia="宋体" w:cs="Times New Roman"/>
      <w:sz w:val="24"/>
      <w:szCs w:val="24"/>
      <w:lang w:eastAsia="zh-CN"/>
    </w:rPr>
  </w:style>
  <w:style w:type="character" w:customStyle="1" w:styleId="13">
    <w:name w:val="页眉 Char"/>
    <w:basedOn w:val="9"/>
    <w:link w:val="6"/>
    <w:unhideWhenUsed/>
    <w:locked/>
    <w:uiPriority w:val="99"/>
    <w:rPr>
      <w:rFonts w:hint="default" w:ascii="Calibri" w:hAnsi="Times New Roman" w:eastAsia="宋体" w:cs="Calibri"/>
      <w:sz w:val="18"/>
      <w:szCs w:val="18"/>
      <w:lang w:val="ru-RU" w:eastAsia="en-US"/>
    </w:rPr>
  </w:style>
  <w:style w:type="character" w:customStyle="1" w:styleId="14">
    <w:name w:val="anegp0gi0b9av8jahpyh"/>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1092</Words>
  <Characters>6875</Characters>
  <TotalTime>8</TotalTime>
  <ScaleCrop>false</ScaleCrop>
  <LinksUpToDate>false</LinksUpToDate>
  <CharactersWithSpaces>7906</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2025-06-05T23:54:44Z</dcterms:created>
  <dc:creator>Administrator</dc:creator>
  <cp:lastModifiedBy>Iryna Shauliakova</cp:lastModifiedBy>
  <dcterms:modified xsi:type="dcterms:W3CDTF">2025-06-06T00:24:41Z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eyJoZGlkIjoiMTdmZGFlNzJhOGZiNjVmMzZjMmIxZTFmYWE0NjAyNGUiLCJ1c2VySWQiOiIxMjk5MTc1Mzc2In0=</vt:lpwstr>
  </property>
  <property fmtid="{D5CDD505-2E9C-101B-9397-08002B2CF9AE}" pid="3" name="KSOProductBuildVer">
    <vt:lpwstr>2052-12.1.0.21171</vt:lpwstr>
  </property>
  <property fmtid="{D5CDD505-2E9C-101B-9397-08002B2CF9AE}" pid="4" name="ICV">
    <vt:lpwstr>3A92EC207763444DB3BAA65B02BBE190_13</vt:lpwstr>
  </property>
</Properties>
</file>